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D69E" w14:textId="77777777" w:rsidR="004C1E70" w:rsidRDefault="004C1E70" w:rsidP="00250431">
      <w:pPr>
        <w:jc w:val="both"/>
        <w:rPr>
          <w:rFonts w:ascii="Times New Roman" w:hAnsi="Times New Roman" w:cs="Times New Roman"/>
          <w:color w:val="000000" w:themeColor="text1"/>
        </w:rPr>
      </w:pPr>
      <w:r w:rsidRPr="00314B63">
        <w:rPr>
          <w:rFonts w:ascii="Times New Roman" w:hAnsi="Times New Roman" w:cs="Times New Roman"/>
          <w:b/>
          <w:color w:val="000000" w:themeColor="text1"/>
        </w:rPr>
        <w:t>A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ta da </w:t>
      </w:r>
      <w:r w:rsidR="00086448" w:rsidRPr="00314B63">
        <w:rPr>
          <w:rFonts w:ascii="Times New Roman" w:hAnsi="Times New Roman" w:cs="Times New Roman"/>
          <w:b/>
          <w:color w:val="000000" w:themeColor="text1"/>
        </w:rPr>
        <w:t>vigésima quarta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 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Reunião Conjunta da Comissão de Justiça, Redação e Pareceres e da Comissão de Finanças e Orçamento da Câmara Municipal de Vereadores de Renascença. Aos </w:t>
      </w:r>
      <w:r w:rsidR="00B52978" w:rsidRPr="00314B63">
        <w:rPr>
          <w:rFonts w:ascii="Times New Roman" w:hAnsi="Times New Roman" w:cs="Times New Roman"/>
          <w:b/>
          <w:color w:val="000000" w:themeColor="text1"/>
        </w:rPr>
        <w:t>doze do mês de novembro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 de 2024, junto ao Plenário da Câmara Municipal, reuniram-se os vereadores para Reunião Conjunta das Comissões Permanentes de Justiça, Redação e Pareceres e de Finanças e Orçamento. </w:t>
      </w:r>
      <w:r w:rsidR="00AB7FA0" w:rsidRPr="00314B6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Pela Comissão de Justiça, Redação e Pareceres estiveram presentes os senhores Vanderson Rodrigo Zanini, Presidente, Gilmar Schmidt, Vice-Presidente, e </w:t>
      </w:r>
      <w:proofErr w:type="spellStart"/>
      <w:r w:rsidR="00AB7FA0" w:rsidRPr="00314B6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Fabieli</w:t>
      </w:r>
      <w:proofErr w:type="spellEnd"/>
      <w:r w:rsidR="00AB7FA0" w:rsidRPr="00314B6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Manfredi, 1ª Secretária. Pela Comissão de Finanças e Orçamento estiveram presentes os Senhores 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Marcos Antônio </w:t>
      </w:r>
      <w:proofErr w:type="spellStart"/>
      <w:r w:rsidR="00AB7FA0" w:rsidRPr="00314B63">
        <w:rPr>
          <w:rFonts w:ascii="Times New Roman" w:hAnsi="Times New Roman" w:cs="Times New Roman"/>
          <w:b/>
          <w:color w:val="000000" w:themeColor="text1"/>
        </w:rPr>
        <w:t>Valandro</w:t>
      </w:r>
      <w:proofErr w:type="spellEnd"/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, Presidente, Jonas Maria de Oliveira, Vice-Presidente e Everson Antônio Tedesco, 1º Secretário. </w:t>
      </w:r>
      <w:r w:rsidR="00AB7FA0" w:rsidRPr="00314B6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Havendo número regimental, foi declarada aberta a reunião, a qual foi convocada com a finalidade de apreciar as seguintes 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proposições: (a) Projeto de Lei n.º 039/2024, de 25 de outubro de 2024, que autoriza o Executivo Municipal a abrir crédito adicional especial no valor de R$ 2.300.000,00 (Dois milhões e trezentos mil reais) no Plano Plurianual-PPA, na Lei de Diretrizes Orçamentárias-LDO, e na Lei Orçamentária </w:t>
      </w:r>
      <w:proofErr w:type="spellStart"/>
      <w:r w:rsidR="00AB7FA0" w:rsidRPr="00314B63">
        <w:rPr>
          <w:rFonts w:ascii="Times New Roman" w:hAnsi="Times New Roman" w:cs="Times New Roman"/>
          <w:b/>
          <w:color w:val="000000" w:themeColor="text1"/>
        </w:rPr>
        <w:t>Anual-LOA</w:t>
      </w:r>
      <w:proofErr w:type="spellEnd"/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, para o Exercício Financeiro de 2024; e </w:t>
      </w:r>
      <w:r w:rsidR="00AB443C" w:rsidRPr="00314B63">
        <w:rPr>
          <w:rFonts w:ascii="Times New Roman" w:hAnsi="Times New Roman" w:cs="Times New Roman"/>
          <w:b/>
          <w:color w:val="000000" w:themeColor="text1"/>
        </w:rPr>
        <w:t>(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b) Projeto de Lei n.º 040/2024, de 25 de outubro de 2024, que autoriza o Executivo Municipal a abrir crédito adicional suplementar no valor de R$ 1.233.678,32 (Um milhão, duzentos e trinta e três mil reais, seiscentos e setenta e oito reais e trinta e dois centavos) no Plano Plurianual-PPA, na Lei de Diretrizes Orçamentárias-LDO, e na Lei Orçamentária </w:t>
      </w:r>
      <w:proofErr w:type="spellStart"/>
      <w:r w:rsidR="00AB7FA0" w:rsidRPr="00314B63">
        <w:rPr>
          <w:rFonts w:ascii="Times New Roman" w:hAnsi="Times New Roman" w:cs="Times New Roman"/>
          <w:b/>
          <w:color w:val="000000" w:themeColor="text1"/>
        </w:rPr>
        <w:t>Anual-LOA</w:t>
      </w:r>
      <w:proofErr w:type="spellEnd"/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, para o Exercício Financeiro de 2024. </w:t>
      </w:r>
      <w:r w:rsidRPr="00314B63">
        <w:rPr>
          <w:rFonts w:ascii="Times New Roman" w:hAnsi="Times New Roman" w:cs="Times New Roman"/>
          <w:b/>
          <w:color w:val="000000" w:themeColor="text1"/>
        </w:rPr>
        <w:t>Após análise, não havendo óbices de natureza constitucional, jurídica, regimental, técnica legislativa ou mesmo de ordem financeira e orçamentária, opinam as Comissões Permanentes favoráveis à admissibilidade e tramitação das proposições ora analisadas.</w:t>
      </w:r>
      <w:r w:rsidRPr="00314B63">
        <w:rPr>
          <w:rFonts w:ascii="Times New Roman" w:hAnsi="Times New Roman" w:cs="Times New Roman"/>
          <w:color w:val="000000" w:themeColor="text1"/>
        </w:rPr>
        <w:t xml:space="preserve"> </w:t>
      </w:r>
      <w:r w:rsidRPr="00314B63">
        <w:rPr>
          <w:rFonts w:ascii="Times New Roman" w:hAnsi="Times New Roman" w:cs="Times New Roman"/>
          <w:b/>
          <w:color w:val="000000" w:themeColor="text1"/>
        </w:rPr>
        <w:t>Colocado em discussão e votação</w:t>
      </w:r>
      <w:r w:rsidRPr="00314B6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foi aprovado o parecer por unanimidade, conforme segue: </w:t>
      </w:r>
      <w:r w:rsidR="00AB7FA0" w:rsidRPr="00314B63">
        <w:rPr>
          <w:rFonts w:ascii="Times New Roman" w:hAnsi="Times New Roman" w:cs="Times New Roman"/>
          <w:b/>
          <w:color w:val="000000" w:themeColor="text1"/>
          <w:u w:val="single"/>
        </w:rPr>
        <w:t>Projeto de Lei n.º 039/2024, de 25 de outubro de 2024.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AB7FA0" w:rsidRPr="00314B63">
        <w:rPr>
          <w:rFonts w:ascii="Times New Roman" w:hAnsi="Times New Roman" w:cs="Times New Roman"/>
          <w:color w:val="000000" w:themeColor="text1"/>
        </w:rPr>
        <w:t>De autoria do Chefe do Poder Executivo, foi encaminhado para análise das Comissões Permanentes desta Casa de Leis o Projeto de Lei n.º 039/2024, de 25 de outubro de 2024, o qual busca autorização legislativa para abertura de um crédito adicional especial, em favor da Secretaria Municipal de Obras, Viação e Urbanismo, no valor de R$ 2.300.000,00 (Dois milhões e trezentos mil reais). Na Mensagem n.º 039, de 2024, que acompanha o projeto, justifica o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 Chefe do Poder Executivo que o projeto 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tem por finalidade criar através de crédito especial dotação orçamentária não existente no orçamento-programa de 2024, referente à seguinte Fonte: Fonte: 3000 SF – Recursos Ordinários </w:t>
      </w:r>
      <w:r w:rsidR="00C67739" w:rsidRPr="00314B63">
        <w:rPr>
          <w:rFonts w:ascii="Times New Roman" w:hAnsi="Times New Roman" w:cs="Times New Roman"/>
          <w:color w:val="000000" w:themeColor="text1"/>
        </w:rPr>
        <w:t>Livres (Superávit Financeiro/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Saldo do Exercício Anterior). Ainda, segundo a mensagem, o valor de R$ 2.300.000,00 (Dois milhões e trezentos mil reais) terá como cobertura os recursos do superávit </w:t>
      </w:r>
      <w:r w:rsidR="005A6A93" w:rsidRPr="00314B63">
        <w:rPr>
          <w:rFonts w:ascii="Times New Roman" w:hAnsi="Times New Roman" w:cs="Times New Roman"/>
          <w:color w:val="000000" w:themeColor="text1"/>
        </w:rPr>
        <w:t>financeiro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 de 2023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, sendo que os recursos serão utilizados para realização de serviços de Pavimentação Asfáltica com CBUQ junto aos bairros Santa Maria e Industrial, 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mais especificamente 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nas ruas dos Jasmins, Flamboyant, das </w:t>
      </w:r>
      <w:proofErr w:type="spellStart"/>
      <w:r w:rsidR="005A6A93" w:rsidRPr="00314B63">
        <w:rPr>
          <w:rFonts w:ascii="Times New Roman" w:hAnsi="Times New Roman" w:cs="Times New Roman"/>
          <w:color w:val="000000" w:themeColor="text1"/>
        </w:rPr>
        <w:t>Hortências</w:t>
      </w:r>
      <w:proofErr w:type="spellEnd"/>
      <w:r w:rsidR="005A6A93" w:rsidRPr="00314B63">
        <w:rPr>
          <w:rFonts w:ascii="Times New Roman" w:hAnsi="Times New Roman" w:cs="Times New Roman"/>
          <w:color w:val="000000" w:themeColor="text1"/>
        </w:rPr>
        <w:t xml:space="preserve">, Jacarandá, </w:t>
      </w:r>
      <w:proofErr w:type="spellStart"/>
      <w:r w:rsidR="005A6A93" w:rsidRPr="00314B63">
        <w:rPr>
          <w:rFonts w:ascii="Times New Roman" w:hAnsi="Times New Roman" w:cs="Times New Roman"/>
          <w:color w:val="000000" w:themeColor="text1"/>
        </w:rPr>
        <w:t>Azaléia</w:t>
      </w:r>
      <w:proofErr w:type="spellEnd"/>
      <w:r w:rsidR="005A6A93" w:rsidRPr="00314B63">
        <w:rPr>
          <w:rFonts w:ascii="Times New Roman" w:hAnsi="Times New Roman" w:cs="Times New Roman"/>
          <w:color w:val="000000" w:themeColor="text1"/>
        </w:rPr>
        <w:t xml:space="preserve">, Zeferino </w:t>
      </w:r>
      <w:proofErr w:type="spellStart"/>
      <w:r w:rsidR="005A6A93" w:rsidRPr="00314B63">
        <w:rPr>
          <w:rFonts w:ascii="Times New Roman" w:hAnsi="Times New Roman" w:cs="Times New Roman"/>
          <w:color w:val="000000" w:themeColor="text1"/>
        </w:rPr>
        <w:t>Caovila</w:t>
      </w:r>
      <w:proofErr w:type="spellEnd"/>
      <w:r w:rsidR="005A6A93" w:rsidRPr="00314B63">
        <w:rPr>
          <w:rFonts w:ascii="Times New Roman" w:hAnsi="Times New Roman" w:cs="Times New Roman"/>
          <w:color w:val="000000" w:themeColor="text1"/>
        </w:rPr>
        <w:t xml:space="preserve">, dos Ipês e Marginal Vitório Venzon, 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sendo que o valor total a obra seria de R$ 3.533.678,32 (Três milhões, quinhentos e trinta e três mil, seiscentos e setenta e oito reais e trinta e dois centavos), 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tudo conforme memorando e estudo </w:t>
      </w:r>
      <w:r w:rsidR="00FD75CF" w:rsidRPr="00314B63">
        <w:rPr>
          <w:rFonts w:ascii="Times New Roman" w:hAnsi="Times New Roman" w:cs="Times New Roman"/>
          <w:color w:val="000000" w:themeColor="text1"/>
        </w:rPr>
        <w:t>técnico preliminar expedido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 pelo Setor de Engenharia do Município. </w:t>
      </w:r>
      <w:r w:rsidR="00FD75CF" w:rsidRPr="00314B63">
        <w:rPr>
          <w:rFonts w:ascii="Times New Roman" w:hAnsi="Times New Roman" w:cs="Times New Roman"/>
          <w:color w:val="000000" w:themeColor="text1"/>
        </w:rPr>
        <w:t xml:space="preserve">Por fim, solicita o Chefe do Poder Executivo urgência na apreciação e aprovação da matéria, sob argumento de que os recursos estão no caixa do Município e o processo licitatório 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já está </w:t>
      </w:r>
      <w:r w:rsidR="00FD75CF" w:rsidRPr="00314B63">
        <w:rPr>
          <w:rFonts w:ascii="Times New Roman" w:hAnsi="Times New Roman" w:cs="Times New Roman"/>
          <w:color w:val="000000" w:themeColor="text1"/>
        </w:rPr>
        <w:t xml:space="preserve">em andamento. 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É o relatório. </w:t>
      </w:r>
      <w:r w:rsidR="00AB7FA0" w:rsidRPr="00314B63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AB7FA0" w:rsidRPr="00314B63">
        <w:rPr>
          <w:rFonts w:ascii="Times New Roman" w:hAnsi="Times New Roman" w:cs="Times New Roman"/>
          <w:color w:val="000000" w:themeColor="text1"/>
        </w:rPr>
        <w:t>Analisando a proposição, verifica-se que a iniciativa do Poder Executivo está articulada de acordo com o que determina a Constituição Federal (art. 165) e a Lei Orgânica municipal (art. 139), cabendo a</w:t>
      </w:r>
      <w:r w:rsidR="00B52978" w:rsidRPr="00314B63">
        <w:rPr>
          <w:rFonts w:ascii="Times New Roman" w:hAnsi="Times New Roman" w:cs="Times New Roman"/>
          <w:color w:val="000000" w:themeColor="text1"/>
        </w:rPr>
        <w:t>o Prefeito Municipal à iniciativa exclusiva do Projeto de Lei.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 </w:t>
      </w:r>
      <w:r w:rsidR="00845C53" w:rsidRPr="00314B63">
        <w:rPr>
          <w:rFonts w:ascii="Times New Roman" w:hAnsi="Times New Roman" w:cs="Times New Roman"/>
          <w:color w:val="000000" w:themeColor="text1"/>
        </w:rPr>
        <w:t xml:space="preserve">Assim, nada temos a opor em relação à legitimidade e competência. </w:t>
      </w:r>
      <w:r w:rsidR="00AB7FA0" w:rsidRPr="00314B63">
        <w:rPr>
          <w:rFonts w:ascii="Times New Roman" w:hAnsi="Times New Roman" w:cs="Times New Roman"/>
          <w:color w:val="000000" w:themeColor="text1"/>
        </w:rPr>
        <w:t>A proposta encaminhada a esta Casa de Leis objetiva abrir um crédito adicional especial no valor de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 R$ 2.300.000,00 (Dois milhões e trezentos mil reais)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, em favor da </w:t>
      </w:r>
      <w:r w:rsidR="00AB7FA0" w:rsidRPr="00314B63">
        <w:rPr>
          <w:rFonts w:ascii="Times New Roman" w:hAnsi="Times New Roman" w:cs="Times New Roman"/>
          <w:color w:val="000000" w:themeColor="text1"/>
        </w:rPr>
        <w:lastRenderedPageBreak/>
        <w:t xml:space="preserve">Secretaria Municipal de </w:t>
      </w:r>
      <w:r w:rsidR="005A6A93" w:rsidRPr="00314B63">
        <w:rPr>
          <w:rFonts w:ascii="Times New Roman" w:hAnsi="Times New Roman" w:cs="Times New Roman"/>
          <w:color w:val="000000" w:themeColor="text1"/>
        </w:rPr>
        <w:t>Obras, Viação e Urbanismo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, com finalidade de </w:t>
      </w:r>
      <w:r w:rsidR="005A6A93" w:rsidRPr="00314B63">
        <w:rPr>
          <w:rFonts w:ascii="Times New Roman" w:hAnsi="Times New Roman" w:cs="Times New Roman"/>
          <w:color w:val="000000" w:themeColor="text1"/>
        </w:rPr>
        <w:t xml:space="preserve">criar dotações orçamentárias 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junto ao orçamento </w:t>
      </w:r>
      <w:r w:rsidR="005A6A93" w:rsidRPr="00314B63">
        <w:rPr>
          <w:rFonts w:ascii="Times New Roman" w:hAnsi="Times New Roman" w:cs="Times New Roman"/>
          <w:color w:val="000000" w:themeColor="text1"/>
        </w:rPr>
        <w:t>utilizando como fonte de recursos o superávit financeiro de 2023</w:t>
      </w:r>
      <w:r w:rsidR="00FD75CF" w:rsidRPr="00314B63">
        <w:rPr>
          <w:rFonts w:ascii="Times New Roman" w:hAnsi="Times New Roman" w:cs="Times New Roman"/>
          <w:color w:val="000000" w:themeColor="text1"/>
        </w:rPr>
        <w:t>, para realização de despesas com pavimentação asfáltica com CBQU nos Bairros Santa Maria e Industrial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. </w:t>
      </w:r>
      <w:r w:rsidR="00B52978" w:rsidRPr="00314B63">
        <w:rPr>
          <w:rFonts w:ascii="Times New Roman" w:hAnsi="Times New Roman" w:cs="Times New Roman"/>
          <w:color w:val="000000" w:themeColor="text1"/>
        </w:rPr>
        <w:t xml:space="preserve">Pois bem. </w:t>
      </w:r>
      <w:r w:rsidR="00AB7FA0" w:rsidRPr="00314B63">
        <w:rPr>
          <w:rFonts w:ascii="Times New Roman" w:hAnsi="Times New Roman" w:cs="Times New Roman"/>
          <w:color w:val="000000" w:themeColor="text1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AB7FA0" w:rsidRPr="00314B63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superávit financeiro de 2023</w:t>
      </w:r>
      <w:r w:rsidR="005A6A93" w:rsidRPr="00314B63">
        <w:rPr>
          <w:rFonts w:ascii="Times New Roman" w:hAnsi="Times New Roman" w:cs="Times New Roman"/>
        </w:rPr>
        <w:t xml:space="preserve"> (sobras de recursos da fonte livre)</w:t>
      </w:r>
      <w:r w:rsidR="00AB7FA0" w:rsidRPr="00314B63">
        <w:rPr>
          <w:rFonts w:ascii="Times New Roman" w:hAnsi="Times New Roman" w:cs="Times New Roman"/>
        </w:rPr>
        <w:t xml:space="preserve">. </w:t>
      </w:r>
      <w:r w:rsidRPr="00314B63">
        <w:rPr>
          <w:rFonts w:ascii="Times New Roman" w:hAnsi="Times New Roman" w:cs="Times New Roman"/>
        </w:rPr>
        <w:t>Assim</w:t>
      </w:r>
      <w:r w:rsidRPr="00314B63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impedimentos à tramitação do Projeto de Lei n.º 039, de 2024, do Executivo Municipal.</w:t>
      </w:r>
      <w:r w:rsidRPr="00314B63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Pr="00314B63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aprovação do Projeto de Lei n.º 039/2024, de 25 de outubro de 2024. </w:t>
      </w:r>
      <w:r w:rsidR="0072177A" w:rsidRPr="00314B63">
        <w:rPr>
          <w:rFonts w:ascii="Times New Roman" w:hAnsi="Times New Roman" w:cs="Times New Roman"/>
          <w:b/>
          <w:color w:val="000000" w:themeColor="text1"/>
          <w:u w:val="single"/>
        </w:rPr>
        <w:t>Projeto de Lei n.º 040/2024, de 25 de outubro de 2024.</w:t>
      </w:r>
      <w:r w:rsidR="0072177A" w:rsidRPr="00314B63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3B7B5C" w:rsidRPr="00314B63">
        <w:rPr>
          <w:rFonts w:ascii="Times New Roman" w:hAnsi="Times New Roman" w:cs="Times New Roman"/>
          <w:color w:val="000000" w:themeColor="text1"/>
        </w:rPr>
        <w:t>Da mesma forma,</w:t>
      </w:r>
      <w:r w:rsidR="003B7B5C" w:rsidRPr="00314B6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7B5C" w:rsidRPr="00314B63">
        <w:rPr>
          <w:rFonts w:ascii="Times New Roman" w:hAnsi="Times New Roman" w:cs="Times New Roman"/>
          <w:color w:val="000000" w:themeColor="text1"/>
        </w:rPr>
        <w:t>apresentado pelo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 Chefe do Poder Executivo, o Projeto de Lei n.º 040</w:t>
      </w:r>
      <w:r w:rsidR="003B7B5C" w:rsidRPr="00314B63">
        <w:rPr>
          <w:rFonts w:ascii="Times New Roman" w:hAnsi="Times New Roman" w:cs="Times New Roman"/>
          <w:color w:val="000000" w:themeColor="text1"/>
        </w:rPr>
        <w:t xml:space="preserve">/2024, de 25 de outubro de 2024 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tem objetivo de abrir um crédito adicional suplementar, em favor da Secretaria Municipal de Obras, Viação e Urbanismo, no valor de R$ </w:t>
      </w:r>
      <w:r w:rsidR="005F4AB5" w:rsidRPr="00314B63">
        <w:rPr>
          <w:rFonts w:ascii="Times New Roman" w:hAnsi="Times New Roman" w:cs="Times New Roman"/>
          <w:color w:val="000000" w:themeColor="text1"/>
        </w:rPr>
        <w:t>1.233.678,32 (Um milhão,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 duzentos e trinta e três mil reais, seiscentos e setenta e oito reais e trinta e dois centavos). </w:t>
      </w:r>
      <w:r w:rsidR="003B7B5C" w:rsidRPr="00314B63">
        <w:rPr>
          <w:rFonts w:ascii="Times New Roman" w:hAnsi="Times New Roman" w:cs="Times New Roman"/>
          <w:color w:val="000000" w:themeColor="text1"/>
        </w:rPr>
        <w:t>Ao apresentar as motivações na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 Mensagem n.º 040, de 2024, que acompanha o projeto, </w:t>
      </w:r>
      <w:r w:rsidR="003B7B5C" w:rsidRPr="00314B63">
        <w:rPr>
          <w:rFonts w:ascii="Times New Roman" w:hAnsi="Times New Roman" w:cs="Times New Roman"/>
          <w:color w:val="000000" w:themeColor="text1"/>
        </w:rPr>
        <w:t xml:space="preserve">o 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Chefe do Poder Executivo </w:t>
      </w:r>
      <w:r w:rsidR="003B7B5C" w:rsidRPr="00314B63">
        <w:rPr>
          <w:rFonts w:ascii="Times New Roman" w:hAnsi="Times New Roman" w:cs="Times New Roman"/>
          <w:color w:val="000000" w:themeColor="text1"/>
        </w:rPr>
        <w:t>esclarece que o</w:t>
      </w:r>
      <w:r w:rsidR="00C251E8" w:rsidRPr="00314B63">
        <w:rPr>
          <w:rFonts w:ascii="Times New Roman" w:hAnsi="Times New Roman" w:cs="Times New Roman"/>
          <w:color w:val="000000" w:themeColor="text1"/>
        </w:rPr>
        <w:t xml:space="preserve"> projeto tem por finalidade reforçar dotações orçamentárias na fonte: 000 – recursos ordinários livres. </w:t>
      </w:r>
      <w:r w:rsidR="005F4AB5" w:rsidRPr="00314B63">
        <w:rPr>
          <w:rFonts w:ascii="Times New Roman" w:hAnsi="Times New Roman" w:cs="Times New Roman"/>
          <w:color w:val="000000" w:themeColor="text1"/>
        </w:rPr>
        <w:t xml:space="preserve">Ainda, de acordo com a justificativa </w:t>
      </w:r>
      <w:r w:rsidR="003B7B5C" w:rsidRPr="00314B63">
        <w:rPr>
          <w:rFonts w:ascii="Times New Roman" w:hAnsi="Times New Roman" w:cs="Times New Roman"/>
          <w:color w:val="000000" w:themeColor="text1"/>
        </w:rPr>
        <w:t xml:space="preserve">a suplementação terá como cobertura os recursos de Redução orçamentária de dotações orçamentárias da Fonte Livre (000) existentes na Lei Orçamentária Anual – LOA para 2024. Anotou, ainda, que o PL n.º 040/2024 trata-se de crédito suplementar tendo em vista a rubrica orçamentária 449051.00 (obras e instalações) já existir na LOA de 2024 com a fonte 000. E mais, que o PL n.º 040/2024 complementa o PL n.º 39/2024, cuja soma de ambos perfazem o montante de </w:t>
      </w:r>
      <w:r w:rsidR="009D3E84" w:rsidRPr="00314B63">
        <w:rPr>
          <w:rFonts w:ascii="Times New Roman" w:hAnsi="Times New Roman" w:cs="Times New Roman"/>
          <w:color w:val="000000" w:themeColor="text1"/>
        </w:rPr>
        <w:t xml:space="preserve">R$ 3.533.678,32 (Três milhões, quinhentos e trinta e três mil, seiscentos e setenta e oito reais e trinta e dois centavos), que compõem a dotação orçamentária suficiente para realização das respectivas obras de pavimentação asfáltica nos Bairros Santa Maria e Industrial. </w:t>
      </w:r>
      <w:r w:rsidR="00B2514C" w:rsidRPr="00314B63">
        <w:rPr>
          <w:rFonts w:ascii="Times New Roman" w:hAnsi="Times New Roman" w:cs="Times New Roman"/>
          <w:color w:val="000000" w:themeColor="text1"/>
        </w:rPr>
        <w:t xml:space="preserve">Por fim, solicita o Chefe do Poder Executivo urgência na apreciação e aprovação da matéria, sob argumento de que os recursos estão no caixa do Município e o processo licitatório já está em andamento. </w:t>
      </w:r>
      <w:r w:rsidR="009D3E84" w:rsidRPr="00314B63">
        <w:rPr>
          <w:rFonts w:ascii="Times New Roman" w:hAnsi="Times New Roman" w:cs="Times New Roman"/>
          <w:color w:val="000000" w:themeColor="text1"/>
        </w:rPr>
        <w:t xml:space="preserve">É o relatório. </w:t>
      </w:r>
      <w:r w:rsidR="0072177A" w:rsidRPr="00314B63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Analisando a proposição, verifica-se que a iniciativa do Poder Executivo está articulada de acordo com o que determina a Constituição Federal (art. 165) e a Lei Orgânica municipal (art. 139), cabendo a ele a iniciativa exclusiva do Projeto de Lei. </w:t>
      </w:r>
      <w:r w:rsidR="00A44ABE" w:rsidRPr="00314B63">
        <w:rPr>
          <w:rFonts w:ascii="Times New Roman" w:hAnsi="Times New Roman" w:cs="Times New Roman"/>
          <w:color w:val="000000" w:themeColor="text1"/>
        </w:rPr>
        <w:t xml:space="preserve">Assim, nada temos a opor em relação à legitimidade e competência. </w:t>
      </w:r>
      <w:r w:rsidR="0072177A" w:rsidRPr="00314B63">
        <w:rPr>
          <w:rFonts w:ascii="Times New Roman" w:hAnsi="Times New Roman" w:cs="Times New Roman"/>
          <w:color w:val="000000" w:themeColor="text1"/>
        </w:rPr>
        <w:t>A proposta encaminhada a esta Casa de Leis objetiva abrir um crédito adicional suplementar no valor de R$ 1.233.678,32 (Um milhão, duzentos e trinta e três mil reais, seiscentos e setenta e oito reais e trinta e dois centavos) em favor da Secretaria Municipal de Obras, Viação e Urbanismo, com finalidade de reforçar dotações orçamentárias utilizando como fonte de recursos o cancelamento de dotações orçamentárias, para realização de despesas com pavimentação asfáltica com CBQU nos Bairros Santa Maria e Industrial.</w:t>
      </w:r>
      <w:r w:rsidR="00734014" w:rsidRPr="00314B63">
        <w:rPr>
          <w:rFonts w:ascii="Times New Roman" w:hAnsi="Times New Roman" w:cs="Times New Roman"/>
          <w:color w:val="000000" w:themeColor="text1"/>
        </w:rPr>
        <w:t xml:space="preserve"> </w:t>
      </w:r>
      <w:r w:rsidR="0072177A" w:rsidRPr="00314B63">
        <w:rPr>
          <w:rFonts w:ascii="Times New Roman" w:hAnsi="Times New Roman" w:cs="Times New Roman"/>
          <w:color w:val="000000" w:themeColor="text1"/>
        </w:rPr>
        <w:t>O presente projeto é uma complementação do Projeto de Lei n.º 0</w:t>
      </w:r>
      <w:r w:rsidR="00AB443C" w:rsidRPr="00314B63">
        <w:rPr>
          <w:rFonts w:ascii="Times New Roman" w:hAnsi="Times New Roman" w:cs="Times New Roman"/>
          <w:color w:val="000000" w:themeColor="text1"/>
        </w:rPr>
        <w:t>39</w:t>
      </w:r>
      <w:r w:rsidR="00C251E8" w:rsidRPr="00314B63">
        <w:rPr>
          <w:rFonts w:ascii="Times New Roman" w:hAnsi="Times New Roman" w:cs="Times New Roman"/>
          <w:color w:val="000000" w:themeColor="text1"/>
        </w:rPr>
        <w:t xml:space="preserve">, de 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2024, </w:t>
      </w:r>
      <w:r w:rsidR="00C251E8" w:rsidRPr="00314B63">
        <w:rPr>
          <w:rFonts w:ascii="Times New Roman" w:hAnsi="Times New Roman" w:cs="Times New Roman"/>
          <w:color w:val="000000" w:themeColor="text1"/>
        </w:rPr>
        <w:t>eis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 que o valor total com as obras de pavimentação asfáltica será de R$ 3.533.678,32 (</w:t>
      </w:r>
      <w:r w:rsidR="00AB443C" w:rsidRPr="00314B63">
        <w:rPr>
          <w:rFonts w:ascii="Times New Roman" w:hAnsi="Times New Roman" w:cs="Times New Roman"/>
          <w:color w:val="000000" w:themeColor="text1"/>
        </w:rPr>
        <w:t>Três milhões quinhentos e trinta e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 três mil, seiscentos e setenta e oito reais, e trinta e dois centavos). A Lei n.º 4.320, de 1964 define quais são os tipos de créditos adicionais, sendo o crédito adicional suplementar previsto no Inciso I do art. 47, que assim se expressa: “Art. 41. Os </w:t>
      </w:r>
      <w:r w:rsidR="0072177A" w:rsidRPr="00314B63">
        <w:rPr>
          <w:rFonts w:ascii="Times New Roman" w:hAnsi="Times New Roman" w:cs="Times New Roman"/>
          <w:color w:val="000000" w:themeColor="text1"/>
        </w:rPr>
        <w:lastRenderedPageBreak/>
        <w:t xml:space="preserve">créditos adicionais classificam-se em: (...) </w:t>
      </w:r>
      <w:r w:rsidR="0072177A" w:rsidRPr="00314B63">
        <w:rPr>
          <w:rFonts w:ascii="Times New Roman" w:hAnsi="Times New Roman" w:cs="Times New Roman"/>
          <w:color w:val="000000"/>
          <w:shd w:val="clear" w:color="auto" w:fill="FFFFFF"/>
        </w:rPr>
        <w:t xml:space="preserve">I - suplementares, os destinados a </w:t>
      </w:r>
      <w:proofErr w:type="spellStart"/>
      <w:r w:rsidR="0072177A" w:rsidRPr="00314B63">
        <w:rPr>
          <w:rFonts w:ascii="Times New Roman" w:hAnsi="Times New Roman" w:cs="Times New Roman"/>
          <w:color w:val="000000"/>
          <w:shd w:val="clear" w:color="auto" w:fill="FFFFFF"/>
        </w:rPr>
        <w:t>refôrço</w:t>
      </w:r>
      <w:proofErr w:type="spellEnd"/>
      <w:r w:rsidR="0072177A" w:rsidRPr="00314B63">
        <w:rPr>
          <w:rFonts w:ascii="Times New Roman" w:hAnsi="Times New Roman" w:cs="Times New Roman"/>
          <w:color w:val="000000"/>
          <w:shd w:val="clear" w:color="auto" w:fill="FFFFFF"/>
        </w:rPr>
        <w:t xml:space="preserve"> de dotação orçamentária;</w:t>
      </w:r>
      <w:r w:rsidR="0072177A" w:rsidRPr="00314B63">
        <w:rPr>
          <w:rFonts w:ascii="Times New Roman" w:hAnsi="Times New Roman" w:cs="Times New Roman"/>
          <w:color w:val="000000" w:themeColor="text1"/>
        </w:rPr>
        <w:t xml:space="preserve">”. Na mesma esteira, a Lei n.º 4.320, de 1964 exige que sejam indicados os recursos para coberturas das despesas. Em consonância com </w:t>
      </w:r>
      <w:r w:rsidR="0072177A" w:rsidRPr="00314B63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</w:t>
      </w:r>
      <w:r w:rsidR="00C251E8" w:rsidRPr="00314B63">
        <w:rPr>
          <w:rFonts w:ascii="Times New Roman" w:hAnsi="Times New Roman" w:cs="Times New Roman"/>
        </w:rPr>
        <w:t>e reduções orçamentárias</w:t>
      </w:r>
      <w:r w:rsidR="0072177A" w:rsidRPr="00314B63">
        <w:rPr>
          <w:rFonts w:ascii="Times New Roman" w:hAnsi="Times New Roman" w:cs="Times New Roman"/>
        </w:rPr>
        <w:t xml:space="preserve">. </w:t>
      </w:r>
      <w:r w:rsidRPr="00314B63">
        <w:rPr>
          <w:rFonts w:ascii="Times New Roman" w:hAnsi="Times New Roman" w:cs="Times New Roman"/>
        </w:rPr>
        <w:t>Assim</w:t>
      </w:r>
      <w:r w:rsidRPr="00314B63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impedimentos à tramitação do Projeto de Lei n.º 040, de 2024, do Executivo Municipal.</w:t>
      </w:r>
      <w:r w:rsidRPr="00314B63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Pr="00314B63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aprovação do Projeto de Lei n.º 040/2024, de 25 de outubro de 2024.</w:t>
      </w:r>
    </w:p>
    <w:p w14:paraId="7121328C" w14:textId="77777777" w:rsidR="00314B63" w:rsidRDefault="00314B63" w:rsidP="0025043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81D827" w14:textId="77777777" w:rsidR="00314B63" w:rsidRPr="00314B63" w:rsidRDefault="00314B63" w:rsidP="00250431">
      <w:pPr>
        <w:jc w:val="both"/>
        <w:rPr>
          <w:rFonts w:ascii="Times New Roman" w:hAnsi="Times New Roman" w:cs="Times New Roman"/>
        </w:rPr>
      </w:pPr>
    </w:p>
    <w:p w14:paraId="19B979A8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7B7CD534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7F0C2E6A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15D8289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B657625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0E724203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05B1507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1428043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7F3F788E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4100E735" w14:textId="77777777" w:rsidR="00314B63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3FF69430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AB2AD66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3B31765" w14:textId="77777777" w:rsidR="00314B63" w:rsidRPr="009D5124" w:rsidRDefault="00314B63" w:rsidP="00314B63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040A3CB3" w14:textId="77777777" w:rsidR="004C1E70" w:rsidRPr="00314B63" w:rsidRDefault="004C1E70" w:rsidP="00250431">
      <w:pPr>
        <w:jc w:val="both"/>
        <w:rPr>
          <w:rFonts w:ascii="Times New Roman" w:hAnsi="Times New Roman" w:cs="Times New Roman"/>
        </w:rPr>
      </w:pPr>
    </w:p>
    <w:p w14:paraId="552ACB3B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p w14:paraId="65C386AD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p w14:paraId="19127870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p w14:paraId="74A30F24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p w14:paraId="2E88C999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p w14:paraId="3EC552B5" w14:textId="77777777" w:rsidR="004C1E70" w:rsidRPr="00314B63" w:rsidRDefault="004C1E70" w:rsidP="001F43C4">
      <w:pPr>
        <w:jc w:val="both"/>
        <w:rPr>
          <w:rFonts w:ascii="Times New Roman" w:hAnsi="Times New Roman" w:cs="Times New Roman"/>
          <w:b/>
          <w:spacing w:val="-1"/>
        </w:rPr>
      </w:pPr>
    </w:p>
    <w:sectPr w:rsidR="004C1E70" w:rsidRPr="00314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A0"/>
    <w:rsid w:val="000428AE"/>
    <w:rsid w:val="0008397A"/>
    <w:rsid w:val="00086448"/>
    <w:rsid w:val="000B7543"/>
    <w:rsid w:val="000E039C"/>
    <w:rsid w:val="001F43C4"/>
    <w:rsid w:val="002000B5"/>
    <w:rsid w:val="00250431"/>
    <w:rsid w:val="00314B63"/>
    <w:rsid w:val="003916F6"/>
    <w:rsid w:val="003B7B5C"/>
    <w:rsid w:val="003C7FC5"/>
    <w:rsid w:val="004C1E70"/>
    <w:rsid w:val="00535751"/>
    <w:rsid w:val="005A6A93"/>
    <w:rsid w:val="005C3208"/>
    <w:rsid w:val="005D2A92"/>
    <w:rsid w:val="005F4AB5"/>
    <w:rsid w:val="006C4862"/>
    <w:rsid w:val="006D742C"/>
    <w:rsid w:val="0071642A"/>
    <w:rsid w:val="0072177A"/>
    <w:rsid w:val="007266B0"/>
    <w:rsid w:val="00734014"/>
    <w:rsid w:val="00737D99"/>
    <w:rsid w:val="0074534A"/>
    <w:rsid w:val="007C7F30"/>
    <w:rsid w:val="00845C53"/>
    <w:rsid w:val="009358B1"/>
    <w:rsid w:val="009D3E84"/>
    <w:rsid w:val="009E44E4"/>
    <w:rsid w:val="00A44ABE"/>
    <w:rsid w:val="00AB443C"/>
    <w:rsid w:val="00AB7FA0"/>
    <w:rsid w:val="00AF6DC7"/>
    <w:rsid w:val="00B1023E"/>
    <w:rsid w:val="00B2514C"/>
    <w:rsid w:val="00B52978"/>
    <w:rsid w:val="00C0293E"/>
    <w:rsid w:val="00C23F40"/>
    <w:rsid w:val="00C251E8"/>
    <w:rsid w:val="00C67739"/>
    <w:rsid w:val="00C84987"/>
    <w:rsid w:val="00D52116"/>
    <w:rsid w:val="00D74797"/>
    <w:rsid w:val="00DB4864"/>
    <w:rsid w:val="00E836CB"/>
    <w:rsid w:val="00E877BD"/>
    <w:rsid w:val="00EA3C4E"/>
    <w:rsid w:val="00EC2E19"/>
    <w:rsid w:val="00F01233"/>
    <w:rsid w:val="00FC777D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AD5E"/>
  <w15:docId w15:val="{43274A81-93AA-4E99-82F4-C415407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A0"/>
  </w:style>
  <w:style w:type="paragraph" w:styleId="Ttulo1">
    <w:name w:val="heading 1"/>
    <w:basedOn w:val="Normal"/>
    <w:next w:val="Normal"/>
    <w:link w:val="Ttulo1Char"/>
    <w:uiPriority w:val="9"/>
    <w:qFormat/>
    <w:rsid w:val="001F43C4"/>
    <w:pPr>
      <w:keepNext/>
      <w:keepLines/>
      <w:spacing w:before="120" w:after="0" w:line="240" w:lineRule="auto"/>
      <w:jc w:val="center"/>
      <w:outlineLvl w:val="0"/>
    </w:pPr>
    <w:rPr>
      <w:rFonts w:ascii="Arial" w:eastAsia="Arial" w:hAnsi="Arial" w:cs="Arial"/>
      <w:b/>
      <w:bCs/>
      <w:caps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3C4"/>
    <w:rPr>
      <w:rFonts w:ascii="Arial" w:eastAsia="Arial" w:hAnsi="Arial" w:cs="Arial"/>
      <w:b/>
      <w:bCs/>
      <w:caps/>
      <w:sz w:val="20"/>
      <w:szCs w:val="28"/>
      <w:lang w:eastAsia="pt-BR"/>
    </w:rPr>
  </w:style>
  <w:style w:type="paragraph" w:customStyle="1" w:styleId="Corpo">
    <w:name w:val="Corpo"/>
    <w:basedOn w:val="Normal"/>
    <w:qFormat/>
    <w:rsid w:val="001F43C4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1547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cp:lastPrinted>2024-11-12T22:54:00Z</cp:lastPrinted>
  <dcterms:created xsi:type="dcterms:W3CDTF">2024-11-12T22:58:00Z</dcterms:created>
  <dcterms:modified xsi:type="dcterms:W3CDTF">2024-11-12T22:58:00Z</dcterms:modified>
</cp:coreProperties>
</file>