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6680" w14:textId="09A37FB2" w:rsidR="00795115" w:rsidRPr="00795115" w:rsidRDefault="006A61D5" w:rsidP="00795115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D5124">
        <w:rPr>
          <w:rFonts w:ascii="Times New Roman" w:hAnsi="Times New Roman" w:cs="Times New Roman"/>
        </w:rPr>
        <w:t xml:space="preserve">Ata da </w:t>
      </w:r>
      <w:r w:rsidR="0033533F" w:rsidRPr="009D5124">
        <w:rPr>
          <w:rFonts w:ascii="Times New Roman" w:hAnsi="Times New Roman" w:cs="Times New Roman"/>
        </w:rPr>
        <w:t>décima</w:t>
      </w:r>
      <w:r w:rsidRPr="009D5124">
        <w:rPr>
          <w:rFonts w:ascii="Times New Roman" w:hAnsi="Times New Roman" w:cs="Times New Roman"/>
        </w:rPr>
        <w:t xml:space="preserve"> </w:t>
      </w:r>
      <w:r w:rsidR="00795115">
        <w:rPr>
          <w:rFonts w:ascii="Times New Roman" w:hAnsi="Times New Roman" w:cs="Times New Roman"/>
        </w:rPr>
        <w:t>sétima</w:t>
      </w:r>
      <w:r w:rsidR="005D6FAA" w:rsidRPr="009D5124">
        <w:rPr>
          <w:rFonts w:ascii="Times New Roman" w:hAnsi="Times New Roman" w:cs="Times New Roman"/>
        </w:rPr>
        <w:t xml:space="preserve"> </w:t>
      </w:r>
      <w:r w:rsidRPr="009D5124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795115">
        <w:rPr>
          <w:rFonts w:ascii="Times New Roman" w:hAnsi="Times New Roman" w:cs="Times New Roman"/>
        </w:rPr>
        <w:t>vinte e três</w:t>
      </w:r>
      <w:r w:rsidRPr="009D5124">
        <w:rPr>
          <w:rFonts w:ascii="Times New Roman" w:hAnsi="Times New Roman" w:cs="Times New Roman"/>
        </w:rPr>
        <w:t xml:space="preserve"> dias do mês de </w:t>
      </w:r>
      <w:r w:rsidR="00EF3FFA" w:rsidRPr="009D5124">
        <w:rPr>
          <w:rFonts w:ascii="Times New Roman" w:hAnsi="Times New Roman" w:cs="Times New Roman"/>
        </w:rPr>
        <w:t>ju</w:t>
      </w:r>
      <w:r w:rsidR="00066F0C" w:rsidRPr="009D5124">
        <w:rPr>
          <w:rFonts w:ascii="Times New Roman" w:hAnsi="Times New Roman" w:cs="Times New Roman"/>
        </w:rPr>
        <w:t>l</w:t>
      </w:r>
      <w:r w:rsidR="00EF3FFA" w:rsidRPr="009D5124">
        <w:rPr>
          <w:rFonts w:ascii="Times New Roman" w:hAnsi="Times New Roman" w:cs="Times New Roman"/>
        </w:rPr>
        <w:t>ho</w:t>
      </w:r>
      <w:r w:rsidRPr="009D5124">
        <w:rPr>
          <w:rFonts w:ascii="Times New Roman" w:hAnsi="Times New Roman" w:cs="Times New Roman"/>
        </w:rPr>
        <w:t xml:space="preserve"> de 2024, junto ao Plenário da Câmara Municipal, reuniram-se</w:t>
      </w:r>
      <w:r w:rsidRPr="009D5124">
        <w:rPr>
          <w:rFonts w:ascii="Times New Roman" w:hAnsi="Times New Roman" w:cs="Times New Roman"/>
          <w:b/>
        </w:rPr>
        <w:t xml:space="preserve"> </w:t>
      </w:r>
      <w:r w:rsidRPr="009D5124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9D5124">
        <w:rPr>
          <w:rFonts w:ascii="Times New Roman" w:hAnsi="Times New Roman" w:cs="Times New Roman"/>
        </w:rPr>
        <w:t xml:space="preserve">Marcos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</w:t>
      </w:r>
      <w:proofErr w:type="spellStart"/>
      <w:r w:rsidRPr="009D5124">
        <w:rPr>
          <w:rFonts w:ascii="Times New Roman" w:hAnsi="Times New Roman" w:cs="Times New Roman"/>
        </w:rPr>
        <w:t>Valandro</w:t>
      </w:r>
      <w:proofErr w:type="spellEnd"/>
      <w:r w:rsidRPr="009D5124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9D5124">
        <w:rPr>
          <w:rFonts w:ascii="Times New Roman" w:hAnsi="Times New Roman" w:cs="Times New Roman"/>
        </w:rPr>
        <w:t>Antonio</w:t>
      </w:r>
      <w:proofErr w:type="spellEnd"/>
      <w:r w:rsidRPr="009D5124">
        <w:rPr>
          <w:rFonts w:ascii="Times New Roman" w:hAnsi="Times New Roman" w:cs="Times New Roman"/>
        </w:rPr>
        <w:t xml:space="preserve"> Tedesco, 1º Secretário. </w:t>
      </w:r>
      <w:r w:rsidRPr="009D5124">
        <w:rPr>
          <w:rFonts w:ascii="Times New Roman" w:hAnsi="Times New Roman" w:cs="Times New Roman"/>
          <w:shd w:val="clear" w:color="auto" w:fill="FFFFFF"/>
        </w:rPr>
        <w:t>Havendo número regimental, foi declarada aberta a reunião, a qual foi convocada com a finalidade de apreciar a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seguinte</w:t>
      </w:r>
      <w:r w:rsidR="00795115">
        <w:rPr>
          <w:rFonts w:ascii="Times New Roman" w:hAnsi="Times New Roman" w:cs="Times New Roman"/>
          <w:shd w:val="clear" w:color="auto" w:fill="FFFFFF"/>
        </w:rPr>
        <w:t>s</w:t>
      </w:r>
      <w:r w:rsidRPr="009D5124">
        <w:rPr>
          <w:rFonts w:ascii="Times New Roman" w:hAnsi="Times New Roman" w:cs="Times New Roman"/>
          <w:shd w:val="clear" w:color="auto" w:fill="FFFFFF"/>
        </w:rPr>
        <w:t xml:space="preserve"> </w:t>
      </w:r>
      <w:r w:rsidRPr="009D5124">
        <w:rPr>
          <w:rFonts w:ascii="Times New Roman" w:hAnsi="Times New Roman" w:cs="Times New Roman"/>
        </w:rPr>
        <w:t>proposiç</w:t>
      </w:r>
      <w:r w:rsidR="00795115">
        <w:rPr>
          <w:rFonts w:ascii="Times New Roman" w:hAnsi="Times New Roman" w:cs="Times New Roman"/>
        </w:rPr>
        <w:t>ões</w:t>
      </w:r>
      <w:r w:rsidRPr="009D5124">
        <w:rPr>
          <w:rFonts w:ascii="Times New Roman" w:hAnsi="Times New Roman" w:cs="Times New Roman"/>
        </w:rPr>
        <w:t>:</w:t>
      </w:r>
      <w:r w:rsidR="00487D8F" w:rsidRPr="009D5124">
        <w:rPr>
          <w:rFonts w:ascii="Times New Roman" w:hAnsi="Times New Roman" w:cs="Times New Roman"/>
        </w:rPr>
        <w:t xml:space="preserve"> </w:t>
      </w:r>
      <w:r w:rsidR="00795115" w:rsidRPr="00795115">
        <w:rPr>
          <w:rFonts w:ascii="Times New Roman" w:hAnsi="Times New Roman" w:cs="Times New Roman"/>
          <w:bCs/>
          <w:color w:val="000000" w:themeColor="text1"/>
        </w:rPr>
        <w:t xml:space="preserve">(a) Projeto de Lei n.º 023/2024, de 11 de julho de 2024, que autoriza o Executivo Municipal a alterar a natureza da despesa e a finalidade da Emenda Impositiva de Bancada número 004/2023, e das Emendas Impositivas Individuais números 003/2023 e 013/2022 do Legislativo Municipal, e a abrir crédito adicional suplementar junto ao Plano Plurianual-PPA, à Lei de Diretrizes Orçamentárias-LDO, e a Lei Orçamentária </w:t>
      </w:r>
      <w:proofErr w:type="spellStart"/>
      <w:r w:rsidR="00795115" w:rsidRPr="00795115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795115" w:rsidRPr="00795115">
        <w:rPr>
          <w:rFonts w:ascii="Times New Roman" w:hAnsi="Times New Roman" w:cs="Times New Roman"/>
          <w:bCs/>
          <w:color w:val="000000" w:themeColor="text1"/>
        </w:rPr>
        <w:t xml:space="preserve">, para o Exercício Financeiro de 2024; e (b) Projeto de Lei n.º 024/2024, de 11 de julho de 2024, que autoriza o Executivo Municipal a alterar a natureza da despesa e a finalidade das Emendas Impositivas Individuais números 002/2023, 003/2023 e 004/2023 do Legislativo Municipal, e a abrir crédito adicional suplementar junto ao Plano Plurianual-PPA, à Lei de Diretrizes Orçamentárias-LDO, e a Lei Orçamentária </w:t>
      </w:r>
      <w:proofErr w:type="spellStart"/>
      <w:r w:rsidR="00795115" w:rsidRPr="00795115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795115" w:rsidRPr="00795115">
        <w:rPr>
          <w:rFonts w:ascii="Times New Roman" w:hAnsi="Times New Roman" w:cs="Times New Roman"/>
          <w:bCs/>
          <w:color w:val="000000" w:themeColor="text1"/>
        </w:rPr>
        <w:t>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votação, foi aprovado o parecer por unanimidade,</w:t>
      </w:r>
      <w:r w:rsidR="00795115" w:rsidRPr="00795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conforme fundamentação a seguir exposta: </w:t>
      </w:r>
      <w:r w:rsidR="00795115" w:rsidRPr="00795115">
        <w:rPr>
          <w:rFonts w:ascii="Times New Roman" w:hAnsi="Times New Roman" w:cs="Times New Roman"/>
          <w:b/>
          <w:color w:val="000000" w:themeColor="text1"/>
          <w:u w:val="single"/>
        </w:rPr>
        <w:t xml:space="preserve">Projeto de Lei n.º 023/2024, de 11 de julho de 2024. 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023/2024, de 11 de julho de 2024, busca alterar a natureza da despesa e a finalidade da Emenda Impositiva de Bancada n.º 004/2023 e das Emendas Impositivas Individuais </w:t>
      </w:r>
      <w:proofErr w:type="spellStart"/>
      <w:r w:rsidR="00795115" w:rsidRPr="00795115">
        <w:rPr>
          <w:rFonts w:ascii="Times New Roman" w:hAnsi="Times New Roman" w:cs="Times New Roman"/>
          <w:color w:val="000000" w:themeColor="text1"/>
        </w:rPr>
        <w:t>ns</w:t>
      </w:r>
      <w:proofErr w:type="spell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. 003/2023 e 013/2022, bem como abrir um crédito adicional suplementar no valor de R$ 72.562,05 (setenta e dois mil, quinhentos e sessenta e dois reais e cinco centavos), em favor da Secretaria Municipal de Agropecuária e Meio Ambiente, pleiteando-se a utilização dos valores para utilização no Programa de Inseminação Artificial – PIA do Município de Renascença (3.3.90.39.00 – Outros serviços de terceiros/pessoa jurídica). Em justificação, informa o Chefe do Executivo que a Secretaria Municipal de Agropecuária e Meio Ambiente emitiu o Ofício nº 004/2024 de 10 de julho de 2024, solicitando que seja alterado junto ao orçamento-programa de 2024 a natureza da despesa e a finalidade das emendas especificadas para que </w:t>
      </w:r>
      <w:proofErr w:type="gramStart"/>
      <w:r w:rsidR="00795115" w:rsidRPr="00795115">
        <w:rPr>
          <w:rFonts w:ascii="Times New Roman" w:hAnsi="Times New Roman" w:cs="Times New Roman"/>
          <w:color w:val="000000" w:themeColor="text1"/>
        </w:rPr>
        <w:t>o valor de R$ 72.562,05 sejam</w:t>
      </w:r>
      <w:proofErr w:type="gram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 utilizados no programa de apoio ao melhoramento genético do município, com manutenção e ampliação do programa de Inseminação Artificial – PIA. É o relatório. </w:t>
      </w:r>
      <w:r w:rsidR="00795115" w:rsidRPr="00795115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A proposição é de autoria do Chefe do Poder Executivo, ao qual cabe a iniciativa da matéria, nos termos da Lei Orgânica e da Constituição Federal. No tocante ao conteúdo da proposta, verificamos que reside ela na busca de autorização legislativa para alterar a finalidade de emendas impositivas aprovadas. </w:t>
      </w:r>
      <w:r w:rsidR="00795115" w:rsidRPr="00795115">
        <w:rPr>
          <w:rFonts w:ascii="Times New Roman" w:hAnsi="Times New Roman" w:cs="Times New Roman"/>
          <w:color w:val="000000" w:themeColor="text1"/>
        </w:rPr>
        <w:lastRenderedPageBreak/>
        <w:t xml:space="preserve">O procedimento para alteração das emendas </w:t>
      </w:r>
      <w:proofErr w:type="spellStart"/>
      <w:proofErr w:type="gramStart"/>
      <w:r w:rsidR="00795115" w:rsidRPr="00795115">
        <w:rPr>
          <w:rFonts w:ascii="Times New Roman" w:hAnsi="Times New Roman" w:cs="Times New Roman"/>
          <w:color w:val="000000" w:themeColor="text1"/>
        </w:rPr>
        <w:t>esta</w:t>
      </w:r>
      <w:proofErr w:type="spellEnd"/>
      <w:proofErr w:type="gram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 previsto na Constituição Federal, artigo 166, §14 e na Lei de Diretrizes Orçamentárias de 2024. Caso não seja observado o procedimento, competirá ao Poder Legislativo autorizar as alterações solicitadas pelo Excelentíssimo Senhor Prefeito Municipal. Por sua vez, a Lei n.º 4.320, de 1964 define quais são os tipos de créditos adicionais, sendo o crédito adicional suplementar previsto no Inciso I do art. 47, que assim se expressa: “Art. 41. Os créditos adicionais classificam-se em: (...) I - suplementares, os destinados a </w:t>
      </w:r>
      <w:proofErr w:type="spellStart"/>
      <w:r w:rsidR="00795115" w:rsidRPr="00795115">
        <w:rPr>
          <w:rFonts w:ascii="Times New Roman" w:hAnsi="Times New Roman" w:cs="Times New Roman"/>
          <w:color w:val="000000" w:themeColor="text1"/>
        </w:rPr>
        <w:t>refôrço</w:t>
      </w:r>
      <w:proofErr w:type="spell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 de dotação </w:t>
      </w:r>
      <w:proofErr w:type="gramStart"/>
      <w:r w:rsidR="00795115" w:rsidRPr="00795115">
        <w:rPr>
          <w:rFonts w:ascii="Times New Roman" w:hAnsi="Times New Roman" w:cs="Times New Roman"/>
          <w:color w:val="000000" w:themeColor="text1"/>
        </w:rPr>
        <w:t>orçamentária;;</w:t>
      </w:r>
      <w:proofErr w:type="gramEnd"/>
      <w:r w:rsidR="00795115" w:rsidRPr="00795115">
        <w:rPr>
          <w:rFonts w:ascii="Times New Roman" w:hAnsi="Times New Roman" w:cs="Times New Roman"/>
          <w:color w:val="000000" w:themeColor="text1"/>
        </w:rPr>
        <w:t>”. Na mesma esteira, a Lei n.º 4.320, de 1964 exige que sejam indicados os recursos para coberturas das despesas. Em consonância com a determinação do art. 43 da Lei nº 4.320/1964, os recursos para a contrapartida do projeto estão previstos no art. 3º e será decorrente da redução parcial de dotações orçamentárias (fonte livre) junto a Secretaria Municipal de Agropecuária e Meio Ambiente. Assim, pautado nos dispositivos legais que são exigidos pela Lei n.º 4.320, de 1964, pela Constituição Federal e Lei Orgânica, no que tange aos seus aspectos constitucionais, legais, orçamentários e financeiros que norteiam nosso parecer, não encontramos quaisquer impedimentos à tramitação do Projeto de Lei n.º 023, de 2024, do Executivo Municipal.</w:t>
      </w:r>
      <w:r w:rsidR="00795115" w:rsidRPr="00795115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023/2024, de 11 de julho de 2024, podendo seguir à deliberação do Plenário. </w:t>
      </w:r>
      <w:r w:rsidR="00795115" w:rsidRPr="00795115">
        <w:rPr>
          <w:rFonts w:ascii="Times New Roman" w:hAnsi="Times New Roman" w:cs="Times New Roman"/>
          <w:b/>
          <w:color w:val="000000" w:themeColor="text1"/>
          <w:u w:val="single"/>
        </w:rPr>
        <w:t>Projeto de Lei n.º 024/2024, de 11 de julho de 2024.</w:t>
      </w:r>
      <w:r w:rsidR="00795115" w:rsidRPr="00795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De autoria do Chefe do Poder Executivo, o Projeto de Lei n.º 024/2024, de 11 de julho de 2024, busca alterar a natureza da despesa e a finalidade das Emendas Impositivas Individuais números 002/2023, 003/2023 e 004/2023 do Legislativo Municipal, bem como abrir crédito adicional suplementar no valor de R$ 50.000,00 (cinquenta mil reais), em favor da Secretaria Municipal de Educação, Cultura e Esporte, cujos recursos serão utilizados junto ao Departamento de Cultura na restauração e melhorias da estrutura do Monge, e adequações dos espaços do Lago Municipal (Parque Yara). Em justificação, quer acompanha o projeto, destaca o Chefe do Executivo que a Secretaria Municipal de educação, Cultura e Esporte emitiu o Memorando nº 191/224, de 10 de julho de 2024, solicitando que seja alterado junto ao orçamento-programa de 2024 a natureza da despesa e a finalidade das emendas especificadas para que </w:t>
      </w:r>
      <w:proofErr w:type="gramStart"/>
      <w:r w:rsidR="00795115" w:rsidRPr="00795115">
        <w:rPr>
          <w:rFonts w:ascii="Times New Roman" w:hAnsi="Times New Roman" w:cs="Times New Roman"/>
          <w:color w:val="000000" w:themeColor="text1"/>
        </w:rPr>
        <w:t>o valor de R$ 50.000,00 sejam</w:t>
      </w:r>
      <w:proofErr w:type="gram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 utilizados na restauração e melhorias da estrutura do Monge, e adequações dos espaços do lago Municipal (Parque Yara). É o relatório. </w:t>
      </w:r>
      <w:r w:rsidR="00795115" w:rsidRPr="00795115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A proposição é de autoria do Chefe do Poder Executivo, ao qual cabe a iniciativa da matéria, nos termos da Lei Orgânica e da Constituição Federal. No tocante ao conteúdo da proposta, verificamos que reside ela na busca de autorização legislativa para alterar finalidade de emendas impositivas. O procedimento para alteração das emendas </w:t>
      </w:r>
      <w:proofErr w:type="spellStart"/>
      <w:proofErr w:type="gramStart"/>
      <w:r w:rsidR="00795115" w:rsidRPr="00795115">
        <w:rPr>
          <w:rFonts w:ascii="Times New Roman" w:hAnsi="Times New Roman" w:cs="Times New Roman"/>
          <w:color w:val="000000" w:themeColor="text1"/>
        </w:rPr>
        <w:t>esta</w:t>
      </w:r>
      <w:proofErr w:type="spellEnd"/>
      <w:proofErr w:type="gram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 previsto na CF, artigo 166, §14 e na Lei de Diretrizes Orçamentárias de 2024. Caso não seja observado o procedimento, competirá ao Poder Legislativo autorizar as alterações solicitadas pelo Excelentíssimo Senhor Prefeito Municipal. Por sua vez, a Lei n.º 4.320, de 1964 define quais são os tipos de créditos adicionais, sendo o crédito adicional suplementar previsto no Inciso I do art. 47, que assim se expressa: “Art. 41. Os créditos adicionais classificam-se em: (...) I - suplementares, os destinados a </w:t>
      </w:r>
      <w:proofErr w:type="spellStart"/>
      <w:r w:rsidR="00795115" w:rsidRPr="00795115">
        <w:rPr>
          <w:rFonts w:ascii="Times New Roman" w:hAnsi="Times New Roman" w:cs="Times New Roman"/>
          <w:color w:val="000000" w:themeColor="text1"/>
        </w:rPr>
        <w:t>refôrço</w:t>
      </w:r>
      <w:proofErr w:type="spell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 de dotação </w:t>
      </w:r>
      <w:proofErr w:type="gramStart"/>
      <w:r w:rsidR="00795115" w:rsidRPr="00795115">
        <w:rPr>
          <w:rFonts w:ascii="Times New Roman" w:hAnsi="Times New Roman" w:cs="Times New Roman"/>
          <w:color w:val="000000" w:themeColor="text1"/>
        </w:rPr>
        <w:t>orçamentária;;</w:t>
      </w:r>
      <w:proofErr w:type="gramEnd"/>
      <w:r w:rsidR="00795115" w:rsidRPr="00795115">
        <w:rPr>
          <w:rFonts w:ascii="Times New Roman" w:hAnsi="Times New Roman" w:cs="Times New Roman"/>
          <w:color w:val="000000" w:themeColor="text1"/>
        </w:rPr>
        <w:t xml:space="preserve">”. Na mesma esteira, a Lei n.º 4.320, de 1964 exige que sejam indicados os recursos para coberturas das despesas. Em consonância com a determinação do art. 43 da Lei nº 4.320/1964, os recursos para a contrapartida do projeto estão previstos no art. 3º e será decorrente da redução parcial de dotações orçamentárias </w:t>
      </w:r>
      <w:r w:rsidR="00795115" w:rsidRPr="00795115">
        <w:rPr>
          <w:rFonts w:ascii="Times New Roman" w:hAnsi="Times New Roman" w:cs="Times New Roman"/>
          <w:color w:val="000000" w:themeColor="text1"/>
        </w:rPr>
        <w:lastRenderedPageBreak/>
        <w:t>(fonte livre) junto a Secretaria Municipal de educação, Cultura e Esportes. Assim, pautado nos dispositivos legais que são exigidos pela Lei n.º 4.320, de 1964, pela Constituição Federal e Lei Orgânica, no que tange aos seus aspectos constitucionais, legais, orçamentários e financeiros que norteiam nosso parecer, não encontramos quaisquer impedimentos à tramitação do Projeto de Lei n.º 024, de 2024, do Executivo Municipal.</w:t>
      </w:r>
      <w:r w:rsidR="00795115" w:rsidRPr="00795115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795115" w:rsidRPr="00795115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024/2024, de 11 de julho de 2024, podendo seguir à deliberação do Plenário. </w:t>
      </w:r>
    </w:p>
    <w:p w14:paraId="41850AA7" w14:textId="77777777" w:rsidR="00795115" w:rsidRPr="00795115" w:rsidRDefault="00795115" w:rsidP="00795115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32213D4D" w14:textId="77777777" w:rsidR="00795115" w:rsidRPr="009D5124" w:rsidRDefault="00795115" w:rsidP="00066F0C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14:paraId="7D9D2715" w14:textId="77777777" w:rsidR="00066F0C" w:rsidRPr="009D5124" w:rsidRDefault="00066F0C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295C8C41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5E7D64F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0B9833C7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6907020D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CE6A5BB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4770DE2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9D5124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D5124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05A5017A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6364C6F" w14:textId="77777777" w:rsidR="006402BD" w:rsidRPr="009D5124" w:rsidRDefault="006402BD" w:rsidP="006402B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9D5124">
        <w:rPr>
          <w:rFonts w:ascii="Times New Roman" w:hAnsi="Times New Roman" w:cs="Times New Roman"/>
          <w:shd w:val="clear" w:color="auto" w:fill="FFFFFF"/>
        </w:rPr>
        <w:t>Everson A. Tedesco</w:t>
      </w:r>
    </w:p>
    <w:p w14:paraId="32C76B05" w14:textId="77777777" w:rsidR="006F3BB1" w:rsidRPr="009D5124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9D5124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9D5124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17CB4" w14:textId="77777777" w:rsidR="00BF4A8A" w:rsidRDefault="00BF4A8A" w:rsidP="000D6C47">
      <w:pPr>
        <w:spacing w:after="0" w:line="240" w:lineRule="auto"/>
      </w:pPr>
      <w:r>
        <w:separator/>
      </w:r>
    </w:p>
  </w:endnote>
  <w:endnote w:type="continuationSeparator" w:id="0">
    <w:p w14:paraId="34244786" w14:textId="77777777" w:rsidR="00BF4A8A" w:rsidRDefault="00BF4A8A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7269" w14:textId="77777777" w:rsidR="00BF4A8A" w:rsidRDefault="00BF4A8A" w:rsidP="000D6C47">
      <w:pPr>
        <w:spacing w:after="0" w:line="240" w:lineRule="auto"/>
      </w:pPr>
      <w:r>
        <w:separator/>
      </w:r>
    </w:p>
  </w:footnote>
  <w:footnote w:type="continuationSeparator" w:id="0">
    <w:p w14:paraId="09A24BE1" w14:textId="77777777" w:rsidR="00BF4A8A" w:rsidRDefault="00BF4A8A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66F0C"/>
    <w:rsid w:val="00085073"/>
    <w:rsid w:val="000B20FC"/>
    <w:rsid w:val="000B3F8D"/>
    <w:rsid w:val="000D6C47"/>
    <w:rsid w:val="001379E9"/>
    <w:rsid w:val="00176D2B"/>
    <w:rsid w:val="00194ACF"/>
    <w:rsid w:val="00197052"/>
    <w:rsid w:val="001B520C"/>
    <w:rsid w:val="00204B9C"/>
    <w:rsid w:val="00254099"/>
    <w:rsid w:val="00260930"/>
    <w:rsid w:val="002A240C"/>
    <w:rsid w:val="00305B7B"/>
    <w:rsid w:val="0033533F"/>
    <w:rsid w:val="003C1001"/>
    <w:rsid w:val="003E76AC"/>
    <w:rsid w:val="004231D4"/>
    <w:rsid w:val="00454DD9"/>
    <w:rsid w:val="00470131"/>
    <w:rsid w:val="00487D8F"/>
    <w:rsid w:val="004A2A44"/>
    <w:rsid w:val="004B3CD0"/>
    <w:rsid w:val="004F0199"/>
    <w:rsid w:val="00511A7F"/>
    <w:rsid w:val="00525189"/>
    <w:rsid w:val="00540392"/>
    <w:rsid w:val="0054222B"/>
    <w:rsid w:val="00554E5C"/>
    <w:rsid w:val="00587338"/>
    <w:rsid w:val="005B7166"/>
    <w:rsid w:val="005D6FAA"/>
    <w:rsid w:val="005E7030"/>
    <w:rsid w:val="005F5037"/>
    <w:rsid w:val="0060271D"/>
    <w:rsid w:val="006402BD"/>
    <w:rsid w:val="00644E78"/>
    <w:rsid w:val="006A61D5"/>
    <w:rsid w:val="006B2A84"/>
    <w:rsid w:val="006C6F4B"/>
    <w:rsid w:val="006D5561"/>
    <w:rsid w:val="006F3BB1"/>
    <w:rsid w:val="00701B4A"/>
    <w:rsid w:val="00702A3C"/>
    <w:rsid w:val="00730E1B"/>
    <w:rsid w:val="00762851"/>
    <w:rsid w:val="00795115"/>
    <w:rsid w:val="007A041A"/>
    <w:rsid w:val="00855321"/>
    <w:rsid w:val="00863BB7"/>
    <w:rsid w:val="008C5DD1"/>
    <w:rsid w:val="009210FC"/>
    <w:rsid w:val="00936F21"/>
    <w:rsid w:val="00947F1F"/>
    <w:rsid w:val="00981618"/>
    <w:rsid w:val="00981724"/>
    <w:rsid w:val="009D5124"/>
    <w:rsid w:val="009F5851"/>
    <w:rsid w:val="00A54603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7708B"/>
    <w:rsid w:val="00BA0DC8"/>
    <w:rsid w:val="00BD74AE"/>
    <w:rsid w:val="00BF4A8A"/>
    <w:rsid w:val="00C149AE"/>
    <w:rsid w:val="00C6352D"/>
    <w:rsid w:val="00D36DE6"/>
    <w:rsid w:val="00D437C9"/>
    <w:rsid w:val="00D46CB4"/>
    <w:rsid w:val="00D91722"/>
    <w:rsid w:val="00DA1ACB"/>
    <w:rsid w:val="00E237B5"/>
    <w:rsid w:val="00E30A63"/>
    <w:rsid w:val="00E56205"/>
    <w:rsid w:val="00E56CD9"/>
    <w:rsid w:val="00E814E0"/>
    <w:rsid w:val="00EF3FFA"/>
    <w:rsid w:val="00F02E7C"/>
    <w:rsid w:val="00F24DF8"/>
    <w:rsid w:val="00F45123"/>
    <w:rsid w:val="00F76595"/>
    <w:rsid w:val="00F85DB2"/>
    <w:rsid w:val="00F91BA2"/>
    <w:rsid w:val="00FA2853"/>
    <w:rsid w:val="00FB5EE0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1365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52</cp:revision>
  <cp:lastPrinted>2024-07-02T12:11:00Z</cp:lastPrinted>
  <dcterms:created xsi:type="dcterms:W3CDTF">2024-03-19T18:03:00Z</dcterms:created>
  <dcterms:modified xsi:type="dcterms:W3CDTF">2024-07-29T14:21:00Z</dcterms:modified>
</cp:coreProperties>
</file>