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718B" w14:textId="4EDE3756" w:rsidR="003C1001" w:rsidRPr="003C1001" w:rsidRDefault="006A61D5" w:rsidP="003C100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3C1001">
        <w:rPr>
          <w:rFonts w:ascii="Times New Roman" w:hAnsi="Times New Roman" w:cs="Times New Roman"/>
        </w:rPr>
        <w:t xml:space="preserve">Ata da </w:t>
      </w:r>
      <w:r w:rsidR="0033533F" w:rsidRPr="003C1001">
        <w:rPr>
          <w:rFonts w:ascii="Times New Roman" w:hAnsi="Times New Roman" w:cs="Times New Roman"/>
        </w:rPr>
        <w:t>décima</w:t>
      </w:r>
      <w:r w:rsidRPr="003C1001">
        <w:rPr>
          <w:rFonts w:ascii="Times New Roman" w:hAnsi="Times New Roman" w:cs="Times New Roman"/>
        </w:rPr>
        <w:t xml:space="preserve"> </w:t>
      </w:r>
      <w:r w:rsidR="003C1001" w:rsidRPr="003C1001">
        <w:rPr>
          <w:rFonts w:ascii="Times New Roman" w:hAnsi="Times New Roman" w:cs="Times New Roman"/>
        </w:rPr>
        <w:t>quarta</w:t>
      </w:r>
      <w:r w:rsidR="006F3BB1" w:rsidRPr="003C1001">
        <w:rPr>
          <w:rFonts w:ascii="Times New Roman" w:hAnsi="Times New Roman" w:cs="Times New Roman"/>
        </w:rPr>
        <w:t xml:space="preserve"> </w:t>
      </w:r>
      <w:r w:rsidRPr="003C1001">
        <w:rPr>
          <w:rFonts w:ascii="Times New Roman" w:hAnsi="Times New Roman" w:cs="Times New Roman"/>
        </w:rPr>
        <w:t xml:space="preserve">Reunião Conjunta da Comissão de Justiça, Redação e Pareceres e da Comissão de Finanças e Orçamento da Câmara Municipal de Vereadores de Renascença. Aos </w:t>
      </w:r>
      <w:r w:rsidR="003C1001" w:rsidRPr="003C1001">
        <w:rPr>
          <w:rFonts w:ascii="Times New Roman" w:hAnsi="Times New Roman" w:cs="Times New Roman"/>
        </w:rPr>
        <w:t>vinte e cinco</w:t>
      </w:r>
      <w:r w:rsidRPr="003C1001">
        <w:rPr>
          <w:rFonts w:ascii="Times New Roman" w:hAnsi="Times New Roman" w:cs="Times New Roman"/>
        </w:rPr>
        <w:t xml:space="preserve"> dias do mês de </w:t>
      </w:r>
      <w:r w:rsidR="00EF3FFA" w:rsidRPr="003C1001">
        <w:rPr>
          <w:rFonts w:ascii="Times New Roman" w:hAnsi="Times New Roman" w:cs="Times New Roman"/>
        </w:rPr>
        <w:t>junho</w:t>
      </w:r>
      <w:r w:rsidRPr="003C1001">
        <w:rPr>
          <w:rFonts w:ascii="Times New Roman" w:hAnsi="Times New Roman" w:cs="Times New Roman"/>
        </w:rPr>
        <w:t xml:space="preserve"> de 2024, junto ao Plenário da Câmara Municipal, reuniram-se</w:t>
      </w:r>
      <w:r w:rsidRPr="003C1001">
        <w:rPr>
          <w:rFonts w:ascii="Times New Roman" w:hAnsi="Times New Roman" w:cs="Times New Roman"/>
          <w:b/>
        </w:rPr>
        <w:t xml:space="preserve"> </w:t>
      </w:r>
      <w:r w:rsidRPr="003C1001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3C1001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Vanderson Rodrigo Zanini, Presidente, Gilmar Schmidt, Vice-Presidente, e </w:t>
      </w:r>
      <w:proofErr w:type="spellStart"/>
      <w:r w:rsidRPr="003C1001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3C1001">
        <w:rPr>
          <w:rFonts w:ascii="Times New Roman" w:hAnsi="Times New Roman" w:cs="Times New Roman"/>
          <w:shd w:val="clear" w:color="auto" w:fill="FFFFFF"/>
        </w:rPr>
        <w:t xml:space="preserve"> Manfredi, 1ª Secretária. Pela Comissão de Finanças e Orçamento estiveram presentes os Senhores: </w:t>
      </w:r>
      <w:r w:rsidRPr="003C1001">
        <w:rPr>
          <w:rFonts w:ascii="Times New Roman" w:hAnsi="Times New Roman" w:cs="Times New Roman"/>
        </w:rPr>
        <w:t xml:space="preserve">Marcos </w:t>
      </w:r>
      <w:proofErr w:type="spellStart"/>
      <w:r w:rsidRPr="003C1001">
        <w:rPr>
          <w:rFonts w:ascii="Times New Roman" w:hAnsi="Times New Roman" w:cs="Times New Roman"/>
        </w:rPr>
        <w:t>Antonio</w:t>
      </w:r>
      <w:proofErr w:type="spellEnd"/>
      <w:r w:rsidRPr="003C1001">
        <w:rPr>
          <w:rFonts w:ascii="Times New Roman" w:hAnsi="Times New Roman" w:cs="Times New Roman"/>
        </w:rPr>
        <w:t xml:space="preserve"> </w:t>
      </w:r>
      <w:proofErr w:type="spellStart"/>
      <w:r w:rsidRPr="003C1001">
        <w:rPr>
          <w:rFonts w:ascii="Times New Roman" w:hAnsi="Times New Roman" w:cs="Times New Roman"/>
        </w:rPr>
        <w:t>Valandro</w:t>
      </w:r>
      <w:proofErr w:type="spellEnd"/>
      <w:r w:rsidRPr="003C1001">
        <w:rPr>
          <w:rFonts w:ascii="Times New Roman" w:hAnsi="Times New Roman" w:cs="Times New Roman"/>
        </w:rPr>
        <w:t xml:space="preserve">, Presidente, Jonas Maria de Oliveira, Vice-Presidente e Everson </w:t>
      </w:r>
      <w:proofErr w:type="spellStart"/>
      <w:r w:rsidRPr="003C1001">
        <w:rPr>
          <w:rFonts w:ascii="Times New Roman" w:hAnsi="Times New Roman" w:cs="Times New Roman"/>
        </w:rPr>
        <w:t>Antonio</w:t>
      </w:r>
      <w:proofErr w:type="spellEnd"/>
      <w:r w:rsidRPr="003C1001">
        <w:rPr>
          <w:rFonts w:ascii="Times New Roman" w:hAnsi="Times New Roman" w:cs="Times New Roman"/>
        </w:rPr>
        <w:t xml:space="preserve"> Tedesco, 1º Secretário. </w:t>
      </w:r>
      <w:r w:rsidRPr="003C1001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3C1001">
        <w:rPr>
          <w:rFonts w:ascii="Times New Roman" w:hAnsi="Times New Roman" w:cs="Times New Roman"/>
        </w:rPr>
        <w:t>proposição:</w:t>
      </w:r>
      <w:r w:rsidR="00487D8F" w:rsidRPr="003C1001">
        <w:rPr>
          <w:rFonts w:ascii="Times New Roman" w:hAnsi="Times New Roman" w:cs="Times New Roman"/>
        </w:rPr>
        <w:t xml:space="preserve"> </w:t>
      </w:r>
      <w:r w:rsidR="003C1001" w:rsidRPr="003C1001">
        <w:rPr>
          <w:rFonts w:ascii="Times New Roman" w:hAnsi="Times New Roman" w:cs="Times New Roman"/>
          <w:bCs/>
          <w:color w:val="000000" w:themeColor="text1"/>
        </w:rPr>
        <w:t xml:space="preserve">(a) Projeto de Lei n.º 018/2024, de 10 de junho de 2024, que autoriza o Executivo Municipal a abrir crédito adicional especial no valor de R$ 118.000,00 (cento e dezoito mil reais) no Plano Plurianual-PPA, na Lei de Diretrizes Orçamentárias-LDO, e na Lei Orçamentária </w:t>
      </w:r>
      <w:proofErr w:type="spellStart"/>
      <w:r w:rsidR="003C1001" w:rsidRPr="003C1001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3C1001" w:rsidRPr="003C1001">
        <w:rPr>
          <w:rFonts w:ascii="Times New Roman" w:hAnsi="Times New Roman" w:cs="Times New Roman"/>
          <w:bCs/>
          <w:color w:val="000000" w:themeColor="text1"/>
        </w:rPr>
        <w:t xml:space="preserve">, para o Exercício Financeiro de 2024; (b) Projeto de Lei n.º 019/2024, de 14 de junho de 2024, que autoriza o Executivo Municipal a abrir crédito adicional especial no valor de R$ 650.000,00 (seiscentos e cinquenta mil reais) no Plano Plurianual-PPA, na Lei de Diretrizes Orçamentárias-LDO, e na Lei Orçamentária </w:t>
      </w:r>
      <w:proofErr w:type="spellStart"/>
      <w:r w:rsidR="003C1001" w:rsidRPr="003C1001">
        <w:rPr>
          <w:rFonts w:ascii="Times New Roman" w:hAnsi="Times New Roman" w:cs="Times New Roman"/>
          <w:bCs/>
          <w:color w:val="000000" w:themeColor="text1"/>
        </w:rPr>
        <w:t>Anual-LOA</w:t>
      </w:r>
      <w:proofErr w:type="spellEnd"/>
      <w:r w:rsidR="003C1001" w:rsidRPr="003C1001">
        <w:rPr>
          <w:rFonts w:ascii="Times New Roman" w:hAnsi="Times New Roman" w:cs="Times New Roman"/>
          <w:bCs/>
          <w:color w:val="000000" w:themeColor="text1"/>
        </w:rPr>
        <w:t>, para o Exercício Financeiro de 2024.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das proposições ora analisadas. Colocado em discussão e votação</w:t>
      </w:r>
      <w:r w:rsidR="003C1001" w:rsidRPr="003C1001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foi aprovado o parecer por unanimidade, conforme fundamentação a seguir exposta: </w:t>
      </w:r>
      <w:r w:rsidR="003C1001" w:rsidRPr="003C1001">
        <w:rPr>
          <w:rFonts w:ascii="Times New Roman" w:hAnsi="Times New Roman" w:cs="Times New Roman"/>
          <w:b/>
          <w:color w:val="000000" w:themeColor="text1"/>
          <w:u w:val="single"/>
        </w:rPr>
        <w:t>Projeto de Lei n.º 018/2024, de 29 de maio de 2024.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3C1001" w:rsidRPr="003C1001">
        <w:rPr>
          <w:rFonts w:ascii="Times New Roman" w:hAnsi="Times New Roman" w:cs="Times New Roman"/>
          <w:color w:val="000000" w:themeColor="text1"/>
        </w:rPr>
        <w:t>De autoria do Chefe do Poder Executivo,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o Projeto de Lei n.º 018/2024, de 10 de junho de 2024, solicita autorização desta Casa de Leis para abrir um crédito adicional especial em favor da Secretaria Municipal de Agropecuária e Meio Ambiente, no valor de R$ 118.000,00 (cento e dezoito mil reais), cujos recursos serão destinados aquisição de um veículo utilitário para a Secretaria de Agricultura. Na Mensagem n.º 018/2024, que acompanha o projeto, justifica o Chefe do Poder Executivo que o projeto tem a finalidade de criar dotações orçamentárias específicas não existentes no orçamento-programa para 2024, referente à fonte 854, Ainda, que os recursos do projeto serão repassados pelo Governo do Estado pela Secretaria de Estado da Agricultura e do Abastecimento – SEAB, através do Convênio n.º 003/2024 – SEAB, cujo objeto é o Desenvolvimento de Ações que Integram o Plano Paraná Mais Cidades III – PPMC III, e o Município irá aplicar os valores na aquisição de um veículo utilitário para a Secretaria de Agricultura. É o relatório. 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 de Lei. A proposta visa criar dotações orçamentárias especificas na Lei Orçamentária de 2024, no valor de R$ 118.000,00 (Cento e dezoito mil reais), cujos valores são oriundos de repasse do Governo do Estado do Paraná, através do Convênio SEAB n.º 003/2024. A Lei n.º 4.320, de 1964 define quais são os tipos de créditos adicionais, sendo o crédito adicional especial previsto no Inciso II do art. 47, que assim se expressa: “Art. 41. Os créditos </w:t>
      </w:r>
      <w:r w:rsidR="003C1001" w:rsidRPr="003C1001">
        <w:rPr>
          <w:rFonts w:ascii="Times New Roman" w:hAnsi="Times New Roman" w:cs="Times New Roman"/>
          <w:color w:val="000000" w:themeColor="text1"/>
        </w:rPr>
        <w:lastRenderedPageBreak/>
        <w:t xml:space="preserve">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3C1001" w:rsidRPr="003C1001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excesso de arrecadação referente ao Convênio n.º 003/2024, já citado. Assim</w:t>
      </w:r>
      <w:r w:rsidR="003C1001" w:rsidRPr="003C1001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018, de 2024, do Executivo Municipal.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018/2024, de 10 de junho de 2024. </w:t>
      </w:r>
      <w:r w:rsidR="003C1001" w:rsidRPr="003C1001">
        <w:rPr>
          <w:rFonts w:ascii="Times New Roman" w:hAnsi="Times New Roman" w:cs="Times New Roman"/>
          <w:b/>
          <w:color w:val="000000" w:themeColor="text1"/>
          <w:u w:val="single"/>
        </w:rPr>
        <w:t>Projeto de Lei n.º 019/2024, de 14 de junho de 2024.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Relatório: </w:t>
      </w:r>
      <w:r w:rsidR="003C1001" w:rsidRPr="003C1001">
        <w:rPr>
          <w:rFonts w:ascii="Times New Roman" w:hAnsi="Times New Roman" w:cs="Times New Roman"/>
          <w:color w:val="000000" w:themeColor="text1"/>
        </w:rPr>
        <w:t>Da mesma forma, de autoria do Chefe do Poder Executivo,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o Projeto de Lei n.º 019/2024, de 14 de junho de 2024, solicita autorização desta Casa de Leis para abrir um crédito adicional especial em favor da Secretaria Municipal de Saúde, no valor de R$ 650.000,00 (seiscentos e cinquenta mil reais), cujos recursos serão aplicados no incremento temporário ao custeio dos serviços de APS – Atenção Básica e Primária à Saúde (LC 201/2023) e são provenientes de emendas parlamentares individuais impositivas. É o relatório. 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Do exame da proposição, verifica-se que a iniciativa do Poder Executivo está articulada de acordo com o que determina a Constituição Federal (art. 165) e a Lei Orgânica municipal (art. 139), cabendo a ele a iniciativa do Projeto de Lei. A proposta visa criar dotações orçamentárias especificas na Lei Orçamentária de 2024, no valor de R$ 650.000,00 (seiscentos e cinquenta mil reais), cujos valores são oriundos de emendas individuais impositivas de Deputados Federais. 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3C1001" w:rsidRPr="003C1001">
        <w:rPr>
          <w:rFonts w:ascii="Times New Roman" w:hAnsi="Times New Roman" w:cs="Times New Roman"/>
        </w:rPr>
        <w:t>a determinação do art. 43 da Lei nº 4.320/1964, os recursos para a contrapartida do projeto estão previstos no art. 2º e serão decorrentes do excesso de arrecadação referente ao repasse de recursos (Emenda Individual – Custeio Atenção Primária à Saúde - Lei Complementar n.º 201/2023). Assim</w:t>
      </w:r>
      <w:r w:rsidR="003C1001" w:rsidRPr="003C1001">
        <w:rPr>
          <w:rFonts w:ascii="Times New Roman" w:hAnsi="Times New Roman" w:cs="Times New Roman"/>
          <w:color w:val="000000" w:themeColor="text1"/>
        </w:rPr>
        <w:t>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019, de 2024, do Executivo Municipal.</w:t>
      </w:r>
      <w:r w:rsidR="003C1001" w:rsidRPr="003C1001">
        <w:rPr>
          <w:rFonts w:ascii="Times New Roman" w:hAnsi="Times New Roman" w:cs="Times New Roman"/>
          <w:b/>
          <w:color w:val="000000" w:themeColor="text1"/>
        </w:rPr>
        <w:t xml:space="preserve"> Decisão das Comissões:</w:t>
      </w:r>
      <w:r w:rsidR="003C1001" w:rsidRPr="003C1001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tramitação do Projeto de Lei n.º 019/2024, de 14 de junho de 2024. </w:t>
      </w:r>
      <w:r w:rsidR="003C1001" w:rsidRPr="003C1001">
        <w:rPr>
          <w:rFonts w:ascii="Times New Roman" w:hAnsi="Times New Roman" w:cs="Times New Roman"/>
          <w:color w:val="000000" w:themeColor="text1"/>
          <w:shd w:val="clear" w:color="auto" w:fill="FFFFFF"/>
        </w:rPr>
        <w:t>Nada mais havendo a tratar, deu-se por encerrada a reunião, a qual foi lida e aprovada e segue assinada.</w:t>
      </w:r>
    </w:p>
    <w:p w14:paraId="5B2A5958" w14:textId="77777777" w:rsidR="003C1001" w:rsidRPr="003C1001" w:rsidRDefault="003C100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F63CD4E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12C8214D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Vanderson R. Zanini                                       Gilmar Schmidt</w:t>
      </w:r>
    </w:p>
    <w:p w14:paraId="22B23308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5C8C41" w14:textId="77777777" w:rsidR="006402BD" w:rsidRDefault="006402BD" w:rsidP="006402BD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E7D64FD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0B9833C7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Fabieli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Manfredi</w:t>
      </w:r>
    </w:p>
    <w:p w14:paraId="6907020D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E6A5BB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70DE2F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            ______________________________</w:t>
      </w:r>
    </w:p>
    <w:p w14:paraId="50089674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Marcos A.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Valandro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Jonas M. de Oliveira</w:t>
      </w:r>
    </w:p>
    <w:p w14:paraId="7480B0C3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0A13C4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A5017A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26364C6F" w14:textId="77777777" w:rsidR="006402BD" w:rsidRDefault="006402BD" w:rsidP="006402B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Everson A. Tedesco</w:t>
      </w:r>
    </w:p>
    <w:p w14:paraId="32C76B05" w14:textId="77777777" w:rsidR="006F3BB1" w:rsidRPr="003C1001" w:rsidRDefault="006F3BB1" w:rsidP="006F3BB1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9EB97FE" w14:textId="77777777" w:rsidR="006F3BB1" w:rsidRPr="003C1001" w:rsidRDefault="006F3BB1" w:rsidP="006F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6F3BB1" w:rsidRPr="003C1001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A9C0" w14:textId="77777777" w:rsidR="00B13030" w:rsidRDefault="00B13030" w:rsidP="000D6C47">
      <w:pPr>
        <w:spacing w:after="0" w:line="240" w:lineRule="auto"/>
      </w:pPr>
      <w:r>
        <w:separator/>
      </w:r>
    </w:p>
  </w:endnote>
  <w:endnote w:type="continuationSeparator" w:id="0">
    <w:p w14:paraId="77155337" w14:textId="77777777" w:rsidR="00B13030" w:rsidRDefault="00B13030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E5CA" w14:textId="77777777" w:rsidR="00B13030" w:rsidRDefault="00B13030" w:rsidP="000D6C47">
      <w:pPr>
        <w:spacing w:after="0" w:line="240" w:lineRule="auto"/>
      </w:pPr>
      <w:r>
        <w:separator/>
      </w:r>
    </w:p>
  </w:footnote>
  <w:footnote w:type="continuationSeparator" w:id="0">
    <w:p w14:paraId="44FC1D94" w14:textId="77777777" w:rsidR="00B13030" w:rsidRDefault="00B13030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A849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31E951A4" wp14:editId="5EEDE19C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21238"/>
    <w:rsid w:val="00051FFE"/>
    <w:rsid w:val="00085073"/>
    <w:rsid w:val="000B20FC"/>
    <w:rsid w:val="000D6C47"/>
    <w:rsid w:val="001379E9"/>
    <w:rsid w:val="00194ACF"/>
    <w:rsid w:val="00197052"/>
    <w:rsid w:val="001B520C"/>
    <w:rsid w:val="00204B9C"/>
    <w:rsid w:val="00254099"/>
    <w:rsid w:val="00305B7B"/>
    <w:rsid w:val="0033533F"/>
    <w:rsid w:val="003C1001"/>
    <w:rsid w:val="003E76AC"/>
    <w:rsid w:val="00454DD9"/>
    <w:rsid w:val="00470131"/>
    <w:rsid w:val="00487D8F"/>
    <w:rsid w:val="004A2A44"/>
    <w:rsid w:val="004B3CD0"/>
    <w:rsid w:val="00511A7F"/>
    <w:rsid w:val="00525189"/>
    <w:rsid w:val="00540392"/>
    <w:rsid w:val="0054222B"/>
    <w:rsid w:val="00554E5C"/>
    <w:rsid w:val="00587338"/>
    <w:rsid w:val="005B7166"/>
    <w:rsid w:val="005E7030"/>
    <w:rsid w:val="005F5037"/>
    <w:rsid w:val="0060271D"/>
    <w:rsid w:val="006402BD"/>
    <w:rsid w:val="00644E78"/>
    <w:rsid w:val="006A61D5"/>
    <w:rsid w:val="006B2A84"/>
    <w:rsid w:val="006C6F4B"/>
    <w:rsid w:val="006D5561"/>
    <w:rsid w:val="006F3BB1"/>
    <w:rsid w:val="00701B4A"/>
    <w:rsid w:val="00702A3C"/>
    <w:rsid w:val="00762851"/>
    <w:rsid w:val="00855321"/>
    <w:rsid w:val="00863BB7"/>
    <w:rsid w:val="008C5DD1"/>
    <w:rsid w:val="009210FC"/>
    <w:rsid w:val="00936F21"/>
    <w:rsid w:val="00947F1F"/>
    <w:rsid w:val="00981618"/>
    <w:rsid w:val="00981724"/>
    <w:rsid w:val="009F5851"/>
    <w:rsid w:val="00A71E00"/>
    <w:rsid w:val="00A73443"/>
    <w:rsid w:val="00A911DD"/>
    <w:rsid w:val="00A958C9"/>
    <w:rsid w:val="00AA6B16"/>
    <w:rsid w:val="00AB37A6"/>
    <w:rsid w:val="00AE4FBE"/>
    <w:rsid w:val="00B13030"/>
    <w:rsid w:val="00B50AC0"/>
    <w:rsid w:val="00BA0DC8"/>
    <w:rsid w:val="00BD74AE"/>
    <w:rsid w:val="00C149AE"/>
    <w:rsid w:val="00C6352D"/>
    <w:rsid w:val="00D36DE6"/>
    <w:rsid w:val="00D437C9"/>
    <w:rsid w:val="00D46CB4"/>
    <w:rsid w:val="00D91722"/>
    <w:rsid w:val="00E237B5"/>
    <w:rsid w:val="00E30A63"/>
    <w:rsid w:val="00E56205"/>
    <w:rsid w:val="00E56CD9"/>
    <w:rsid w:val="00E814E0"/>
    <w:rsid w:val="00EF3FFA"/>
    <w:rsid w:val="00F02E7C"/>
    <w:rsid w:val="00F24DF8"/>
    <w:rsid w:val="00F45123"/>
    <w:rsid w:val="00F85DB2"/>
    <w:rsid w:val="00F91BA2"/>
    <w:rsid w:val="00FA2853"/>
    <w:rsid w:val="00FB5EE0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2BF63"/>
  <w15:docId w15:val="{0C7D936A-5233-49E8-827B-2BC1C21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47</cp:revision>
  <cp:lastPrinted>2024-07-02T12:07:00Z</cp:lastPrinted>
  <dcterms:created xsi:type="dcterms:W3CDTF">2024-03-19T18:03:00Z</dcterms:created>
  <dcterms:modified xsi:type="dcterms:W3CDTF">2024-07-02T12:08:00Z</dcterms:modified>
</cp:coreProperties>
</file>