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49" w:rsidRDefault="006900F6" w:rsidP="001B4D49">
      <w:pPr>
        <w:jc w:val="both"/>
      </w:pPr>
      <w:r w:rsidRPr="00BE5F32">
        <w:rPr>
          <w:rFonts w:ascii="Times New Roman" w:hAnsi="Times New Roman" w:cs="Times New Roman"/>
          <w:color w:val="000000"/>
        </w:rPr>
        <w:t xml:space="preserve">Ata da </w:t>
      </w:r>
      <w:r w:rsidR="00976110" w:rsidRPr="00BE5F32">
        <w:rPr>
          <w:rFonts w:ascii="Times New Roman" w:hAnsi="Times New Roman" w:cs="Times New Roman"/>
          <w:color w:val="000000"/>
        </w:rPr>
        <w:t>vigésima</w:t>
      </w:r>
      <w:r w:rsidR="004B063B">
        <w:rPr>
          <w:rFonts w:ascii="Times New Roman" w:hAnsi="Times New Roman" w:cs="Times New Roman"/>
          <w:color w:val="000000"/>
        </w:rPr>
        <w:t xml:space="preserve"> </w:t>
      </w:r>
      <w:r w:rsidR="00070587">
        <w:rPr>
          <w:rFonts w:ascii="Times New Roman" w:hAnsi="Times New Roman" w:cs="Times New Roman"/>
          <w:color w:val="000000"/>
        </w:rPr>
        <w:t>quinta</w:t>
      </w:r>
      <w:r w:rsidR="00FD385F" w:rsidRPr="00BE5F32">
        <w:rPr>
          <w:rFonts w:ascii="Times New Roman" w:hAnsi="Times New Roman" w:cs="Times New Roman"/>
          <w:color w:val="000000"/>
        </w:rPr>
        <w:t xml:space="preserve"> </w:t>
      </w:r>
      <w:r w:rsidRPr="00BE5F32">
        <w:rPr>
          <w:rFonts w:ascii="Times New Roman" w:hAnsi="Times New Roman" w:cs="Times New Roman"/>
          <w:color w:val="000000"/>
        </w:rPr>
        <w:t>reunião da C</w:t>
      </w:r>
      <w:r w:rsidR="0087439A" w:rsidRPr="00BE5F32">
        <w:rPr>
          <w:rFonts w:ascii="Times New Roman" w:hAnsi="Times New Roman" w:cs="Times New Roman"/>
          <w:color w:val="000000"/>
        </w:rPr>
        <w:t xml:space="preserve">omissão de Finanças e Orçamento </w:t>
      </w:r>
      <w:r w:rsidRPr="00BE5F32">
        <w:rPr>
          <w:rFonts w:ascii="Times New Roman" w:hAnsi="Times New Roman" w:cs="Times New Roman"/>
          <w:color w:val="000000"/>
        </w:rPr>
        <w:t xml:space="preserve">da Câmara Municipal de </w:t>
      </w:r>
      <w:r w:rsidR="00305317" w:rsidRPr="00BE5F32">
        <w:rPr>
          <w:rFonts w:ascii="Times New Roman" w:hAnsi="Times New Roman" w:cs="Times New Roman"/>
          <w:color w:val="000000"/>
        </w:rPr>
        <w:t xml:space="preserve">Vereadores de Renascença. </w:t>
      </w:r>
      <w:r w:rsidR="00B03AFB" w:rsidRPr="00BE5F32">
        <w:rPr>
          <w:rFonts w:ascii="Times New Roman" w:hAnsi="Times New Roman" w:cs="Times New Roman"/>
          <w:color w:val="000000"/>
        </w:rPr>
        <w:t>Ao</w:t>
      </w:r>
      <w:r w:rsidR="00D16F85" w:rsidRPr="00BE5F32">
        <w:rPr>
          <w:rFonts w:ascii="Times New Roman" w:hAnsi="Times New Roman" w:cs="Times New Roman"/>
          <w:color w:val="000000"/>
        </w:rPr>
        <w:t>s</w:t>
      </w:r>
      <w:r w:rsidR="003B4563">
        <w:rPr>
          <w:rFonts w:ascii="Times New Roman" w:hAnsi="Times New Roman" w:cs="Times New Roman"/>
          <w:color w:val="000000"/>
        </w:rPr>
        <w:t xml:space="preserve"> vinte e três</w:t>
      </w:r>
      <w:r w:rsidR="00BE5F32" w:rsidRPr="00BE5F32">
        <w:rPr>
          <w:rFonts w:ascii="Times New Roman" w:hAnsi="Times New Roman" w:cs="Times New Roman"/>
          <w:color w:val="000000"/>
        </w:rPr>
        <w:t xml:space="preserve"> </w:t>
      </w:r>
      <w:r w:rsidR="0022654D" w:rsidRPr="00BE5F32">
        <w:rPr>
          <w:rFonts w:ascii="Times New Roman" w:hAnsi="Times New Roman" w:cs="Times New Roman"/>
          <w:color w:val="000000"/>
        </w:rPr>
        <w:t>dia</w:t>
      </w:r>
      <w:r w:rsidR="00D16F85" w:rsidRPr="00BE5F32">
        <w:rPr>
          <w:rFonts w:ascii="Times New Roman" w:hAnsi="Times New Roman" w:cs="Times New Roman"/>
          <w:color w:val="000000"/>
        </w:rPr>
        <w:t>s</w:t>
      </w:r>
      <w:r w:rsidR="00B2527F" w:rsidRPr="00BE5F32">
        <w:rPr>
          <w:rFonts w:ascii="Times New Roman" w:hAnsi="Times New Roman" w:cs="Times New Roman"/>
          <w:color w:val="000000"/>
        </w:rPr>
        <w:t xml:space="preserve"> </w:t>
      </w:r>
      <w:r w:rsidRPr="00BE5F32">
        <w:rPr>
          <w:rFonts w:ascii="Times New Roman" w:hAnsi="Times New Roman" w:cs="Times New Roman"/>
          <w:color w:val="000000"/>
        </w:rPr>
        <w:t xml:space="preserve">do mês de </w:t>
      </w:r>
      <w:r w:rsidR="00BE5F32" w:rsidRPr="00BE5F32">
        <w:rPr>
          <w:rFonts w:ascii="Times New Roman" w:hAnsi="Times New Roman" w:cs="Times New Roman"/>
          <w:color w:val="000000"/>
        </w:rPr>
        <w:t>novembro</w:t>
      </w:r>
      <w:r w:rsidR="00277E37" w:rsidRPr="00BE5F32">
        <w:rPr>
          <w:rFonts w:ascii="Times New Roman" w:hAnsi="Times New Roman" w:cs="Times New Roman"/>
          <w:color w:val="000000"/>
        </w:rPr>
        <w:t xml:space="preserve"> </w:t>
      </w:r>
      <w:r w:rsidR="008941D2" w:rsidRPr="00BE5F32">
        <w:rPr>
          <w:rFonts w:ascii="Times New Roman" w:hAnsi="Times New Roman" w:cs="Times New Roman"/>
          <w:color w:val="000000"/>
        </w:rPr>
        <w:t>de 2023</w:t>
      </w:r>
      <w:r w:rsidRPr="00BE5F32">
        <w:rPr>
          <w:rFonts w:ascii="Times New Roman" w:hAnsi="Times New Roman" w:cs="Times New Roman"/>
          <w:color w:val="000000"/>
        </w:rPr>
        <w:t xml:space="preserve">, junto ao Plenário da Câmara Municipal, reuniram-se os Vereadores: </w:t>
      </w:r>
      <w:r w:rsidR="00FA181D" w:rsidRPr="00BE5F32">
        <w:rPr>
          <w:rFonts w:ascii="Times New Roman" w:hAnsi="Times New Roman" w:cs="Times New Roman"/>
          <w:color w:val="000000"/>
        </w:rPr>
        <w:t xml:space="preserve">Marcos Antônio </w:t>
      </w:r>
      <w:proofErr w:type="spellStart"/>
      <w:r w:rsidR="00FA181D" w:rsidRPr="00BE5F32">
        <w:rPr>
          <w:rFonts w:ascii="Times New Roman" w:hAnsi="Times New Roman" w:cs="Times New Roman"/>
          <w:color w:val="000000"/>
        </w:rPr>
        <w:t>Valandro</w:t>
      </w:r>
      <w:proofErr w:type="spellEnd"/>
      <w:r w:rsidR="00FA181D" w:rsidRPr="00BE5F32">
        <w:rPr>
          <w:rFonts w:ascii="Times New Roman" w:hAnsi="Times New Roman" w:cs="Times New Roman"/>
          <w:color w:val="000000"/>
        </w:rPr>
        <w:t xml:space="preserve">, Presidente Adão </w:t>
      </w:r>
      <w:proofErr w:type="spellStart"/>
      <w:r w:rsidR="00FA181D" w:rsidRPr="00BE5F32">
        <w:rPr>
          <w:rFonts w:ascii="Times New Roman" w:hAnsi="Times New Roman" w:cs="Times New Roman"/>
          <w:color w:val="000000"/>
        </w:rPr>
        <w:t>Petriz</w:t>
      </w:r>
      <w:proofErr w:type="spellEnd"/>
      <w:r w:rsidR="00FA181D" w:rsidRPr="00BE5F32">
        <w:rPr>
          <w:rFonts w:ascii="Times New Roman" w:hAnsi="Times New Roman" w:cs="Times New Roman"/>
          <w:color w:val="000000"/>
        </w:rPr>
        <w:t xml:space="preserve"> de Oliveira, Vice-presidente e Jonas Maria de Oliveira 1º Secretário da Comissão de Finanças e Orçamento. </w:t>
      </w:r>
      <w:r w:rsidR="00103853" w:rsidRPr="00BE5F32">
        <w:rPr>
          <w:rFonts w:ascii="Times New Roman" w:hAnsi="Times New Roman" w:cs="Times New Roman"/>
          <w:color w:val="000000"/>
        </w:rPr>
        <w:t xml:space="preserve"> para análise da seguinte matéria</w:t>
      </w:r>
      <w:r w:rsidR="00BE5F32" w:rsidRPr="00BE5F32">
        <w:rPr>
          <w:rFonts w:ascii="Times New Roman" w:hAnsi="Times New Roman" w:cs="Times New Roman"/>
          <w:color w:val="000000"/>
        </w:rPr>
        <w:t>:</w:t>
      </w:r>
      <w:r w:rsidR="00BE5F32" w:rsidRPr="00BE5F32">
        <w:rPr>
          <w:rFonts w:ascii="Times New Roman" w:hAnsi="Times New Roman" w:cs="Times New Roman"/>
          <w:b/>
        </w:rPr>
        <w:t xml:space="preserve"> </w:t>
      </w:r>
      <w:r w:rsidR="002F56F8" w:rsidRPr="002F56F8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2F56F8" w:rsidRPr="002F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</w:t>
      </w:r>
      <w:r w:rsidR="001B4D49" w:rsidRPr="003B4563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as proposições foram encaminhadas para análise das Comissões Permanentes. Ainda, com fundamento nos </w:t>
      </w:r>
      <w:r w:rsidR="001B4D49" w:rsidRPr="003B4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Lei n.º 048/2023, de 09 de outubro de 2023, que estima a receita e fixa a despesa do </w:t>
      </w:r>
      <w:proofErr w:type="spellStart"/>
      <w:r w:rsidR="001B4D49" w:rsidRPr="003B4563">
        <w:rPr>
          <w:rFonts w:ascii="Times New Roman" w:hAnsi="Times New Roman" w:cs="Times New Roman"/>
          <w:color w:val="000000" w:themeColor="text1"/>
          <w:sz w:val="24"/>
          <w:szCs w:val="24"/>
        </w:rPr>
        <w:t>Munícipio</w:t>
      </w:r>
      <w:proofErr w:type="spellEnd"/>
      <w:r w:rsidR="001B4D49" w:rsidRPr="003B4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Renascença, Estado do Paraná, para o exercício financeiro de 2024, com as Emendas Impositivas de Bancadas </w:t>
      </w:r>
      <w:proofErr w:type="spellStart"/>
      <w:r w:rsidR="001B4D49" w:rsidRPr="003B4563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proofErr w:type="spellEnd"/>
      <w:r w:rsidR="001B4D49" w:rsidRPr="003B4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.º 001/2023, 002/2023, 003/2023 e 004/2024, e as Emendas Impositivas Individuais </w:t>
      </w:r>
      <w:proofErr w:type="spellStart"/>
      <w:r w:rsidR="001B4D49" w:rsidRPr="003B4563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proofErr w:type="spellEnd"/>
      <w:r w:rsidR="001B4D49" w:rsidRPr="003B4563">
        <w:rPr>
          <w:rFonts w:ascii="Times New Roman" w:hAnsi="Times New Roman" w:cs="Times New Roman"/>
          <w:color w:val="000000" w:themeColor="text1"/>
          <w:sz w:val="24"/>
          <w:szCs w:val="24"/>
        </w:rPr>
        <w:t>.º 001/2023, 002/2023, 003/2023, 004/2023, 005/2023, 006/2023, 007/2023, 008/2023 e 009/2023; e (b) Projeto de Lei n.º 055/2023, de 14 de novembro de 2023, que autoriza o Poder Executivo Municipal a contratar operações de crédito com Agência de Fomento do Paraná S.A. e dá outras providências.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1B4D49" w:rsidRPr="00235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4D49" w:rsidRPr="00235621">
        <w:rPr>
          <w:rFonts w:ascii="Times New Roman" w:hAnsi="Times New Roman" w:cs="Times New Roman"/>
          <w:color w:val="000000" w:themeColor="text1"/>
          <w:sz w:val="24"/>
          <w:szCs w:val="24"/>
        </w:rPr>
        <w:t>É o parecer. Passamos à fundamentação.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4D49" w:rsidRPr="0023562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</w:t>
      </w:r>
      <w:r w:rsidR="001B4D49" w:rsidRPr="00B705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º</w:t>
      </w:r>
      <w:r w:rsidR="001B4D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048</w:t>
      </w:r>
      <w:r w:rsidR="001B4D49" w:rsidRPr="00B705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/202</w:t>
      </w:r>
      <w:r w:rsidR="001B4D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="001B4D49" w:rsidRPr="00B705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</w:t>
      </w:r>
      <w:r w:rsidR="001B4D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de 09 de outubro de 2023</w:t>
      </w:r>
      <w:r w:rsidR="001B4D49" w:rsidRPr="00B705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1B4D49" w:rsidRPr="00235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1B4D49" w:rsidRPr="00235621">
        <w:rPr>
          <w:rFonts w:ascii="Times New Roman" w:hAnsi="Times New Roman" w:cs="Times New Roman"/>
          <w:sz w:val="24"/>
          <w:szCs w:val="24"/>
        </w:rPr>
        <w:t>De autoria do</w:t>
      </w:r>
      <w:r w:rsidR="001B4D49" w:rsidRPr="00235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D49" w:rsidRPr="00235621">
        <w:rPr>
          <w:rFonts w:ascii="Times New Roman" w:hAnsi="Times New Roman" w:cs="Times New Roman"/>
          <w:sz w:val="24"/>
          <w:szCs w:val="24"/>
        </w:rPr>
        <w:t xml:space="preserve">Prefeito Municipal, </w:t>
      </w:r>
      <w:r w:rsidR="001B4D49">
        <w:rPr>
          <w:rFonts w:ascii="Times New Roman" w:hAnsi="Times New Roman" w:cs="Times New Roman"/>
          <w:sz w:val="24"/>
          <w:szCs w:val="24"/>
        </w:rPr>
        <w:t>após permanecer à disposição dos Vereadores junto à Secretaria Administrativa, foi encaminhado para análise das Comissões Permanentes o P</w:t>
      </w:r>
      <w:r w:rsidR="001B4D49" w:rsidRPr="00235621">
        <w:rPr>
          <w:rFonts w:ascii="Times New Roman" w:hAnsi="Times New Roman" w:cs="Times New Roman"/>
          <w:sz w:val="24"/>
          <w:szCs w:val="24"/>
        </w:rPr>
        <w:t xml:space="preserve">rojeto </w:t>
      </w:r>
      <w:r w:rsidR="001B4D49">
        <w:rPr>
          <w:rFonts w:ascii="Times New Roman" w:hAnsi="Times New Roman" w:cs="Times New Roman"/>
          <w:sz w:val="24"/>
          <w:szCs w:val="24"/>
        </w:rPr>
        <w:t xml:space="preserve">de Lei n.º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048/2023</w:t>
      </w:r>
      <w:r w:rsidR="001B4D49" w:rsidRPr="00961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1B4D49" w:rsidRPr="00961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outubro de 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 que estima a receita e fixa a despesa do Município de Renascença para o exercício financeiro de 2024. A proposição apresenta estimativa de receita em R$ 65.265.000,00 (sessenta e cinco milhões, e duzentos e sessenta e cinco mil reais) sendo que a despesa também foi fixada em igual valor. De acordo com a </w:t>
      </w:r>
      <w:r w:rsidR="001B4D49" w:rsidRPr="00DE5589">
        <w:rPr>
          <w:rFonts w:ascii="Times New Roman" w:hAnsi="Times New Roman" w:cs="Times New Roman"/>
          <w:color w:val="000000" w:themeColor="text1"/>
          <w:sz w:val="24"/>
          <w:szCs w:val="24"/>
        </w:rPr>
        <w:t>Mensagem n.º 0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48 de 2023</w:t>
      </w:r>
      <w:r w:rsidR="001B4D49" w:rsidRPr="00DE5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acompanha o projeto,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 o Chefe do Poder Executivo que o projeto foi elaborado de acordo com os programas de governo estabelecidos no Plano Plurianual para o período de 2022 a 2025, Lei de Diretrizes Orçamentárias para 2024 e as exigências contidas na Lei de Responsabilidade Fiscal, atendendo assim o princípio do equilíbrio orçamentário, bem como todas as alterações de estrutura orçamentária previstas pelas Portarias da Secretaria do Tesouro Nacional e Instruções Técnicas do Tribunal de Contas do Estado do Paraná. No prazo regimental, foram apresentadas por parlamentares as </w:t>
      </w:r>
      <w:r w:rsidR="001B4D49" w:rsidRPr="00244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Emendas Impositivas de Bancadas </w:t>
      </w:r>
      <w:proofErr w:type="spellStart"/>
      <w:r w:rsidR="001B4D49" w:rsidRPr="00244741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proofErr w:type="spellEnd"/>
      <w:r w:rsidR="001B4D49" w:rsidRPr="00244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.º 001/2023, 002/2023, 003/2023 e 004/2024, e as Emendas Impositivas Individuais </w:t>
      </w:r>
      <w:proofErr w:type="spellStart"/>
      <w:r w:rsidR="001B4D49" w:rsidRPr="00244741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proofErr w:type="spellEnd"/>
      <w:r w:rsidR="001B4D49" w:rsidRPr="00244741">
        <w:rPr>
          <w:rFonts w:ascii="Times New Roman" w:hAnsi="Times New Roman" w:cs="Times New Roman"/>
          <w:color w:val="000000" w:themeColor="text1"/>
          <w:sz w:val="24"/>
          <w:szCs w:val="24"/>
        </w:rPr>
        <w:t>.º 001/2023, 002/2023, 003/2023, 004/2023, 005/2023, 006/2023, 007/2023, 008/2023 e 009/2023.</w:t>
      </w:r>
      <w:r w:rsidR="001B4D49" w:rsidRPr="00235621">
        <w:rPr>
          <w:rFonts w:ascii="Times New Roman" w:hAnsi="Times New Roman" w:cs="Times New Roman"/>
          <w:sz w:val="24"/>
          <w:szCs w:val="24"/>
        </w:rPr>
        <w:t xml:space="preserve"> </w:t>
      </w:r>
      <w:r w:rsidR="001B4D49">
        <w:rPr>
          <w:rFonts w:ascii="Times New Roman" w:hAnsi="Times New Roman" w:cs="Times New Roman"/>
          <w:sz w:val="24"/>
          <w:szCs w:val="24"/>
        </w:rPr>
        <w:t xml:space="preserve">É o relatório. </w:t>
      </w:r>
      <w:r w:rsidR="001B4D49" w:rsidRPr="00235621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1B4D49" w:rsidRPr="001B3B6C">
        <w:rPr>
          <w:rFonts w:ascii="Times New Roman" w:hAnsi="Times New Roman" w:cs="Times New Roman"/>
          <w:sz w:val="24"/>
          <w:szCs w:val="24"/>
        </w:rPr>
        <w:t>Inicialmente,</w:t>
      </w:r>
      <w:r w:rsidR="001B4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D49" w:rsidRPr="00235621">
        <w:rPr>
          <w:rFonts w:ascii="Times New Roman" w:hAnsi="Times New Roman" w:cs="Times New Roman"/>
          <w:sz w:val="24"/>
          <w:szCs w:val="24"/>
        </w:rPr>
        <w:t xml:space="preserve">cabe destacar que o Projeto de Lei é de autoria do Chefe do Poder Executivo, ao qual compete a iniciativa </w:t>
      </w:r>
      <w:r w:rsidR="001B4D49">
        <w:rPr>
          <w:rFonts w:ascii="Times New Roman" w:hAnsi="Times New Roman" w:cs="Times New Roman"/>
          <w:sz w:val="24"/>
          <w:szCs w:val="24"/>
        </w:rPr>
        <w:t xml:space="preserve">privativa da </w:t>
      </w:r>
      <w:r w:rsidR="001B4D49" w:rsidRPr="00565B67">
        <w:rPr>
          <w:rFonts w:ascii="Times New Roman" w:hAnsi="Times New Roman" w:cs="Times New Roman"/>
          <w:sz w:val="24"/>
          <w:szCs w:val="24"/>
        </w:rPr>
        <w:t>matéria, nos termos do artigo 165, inciso III da Constituição Federal e do artigo 139, inciso III da Lei Orgânica</w:t>
      </w:r>
      <w:r w:rsidR="001B4D49">
        <w:rPr>
          <w:rFonts w:ascii="Times New Roman" w:hAnsi="Times New Roman" w:cs="Times New Roman"/>
          <w:sz w:val="24"/>
          <w:szCs w:val="24"/>
        </w:rPr>
        <w:t xml:space="preserve"> municipal</w:t>
      </w:r>
      <w:r w:rsidR="001B4D49" w:rsidRPr="00565B67">
        <w:rPr>
          <w:rFonts w:ascii="Times New Roman" w:hAnsi="Times New Roman" w:cs="Times New Roman"/>
          <w:sz w:val="24"/>
          <w:szCs w:val="24"/>
        </w:rPr>
        <w:t>.</w:t>
      </w:r>
      <w:r w:rsidR="001B4D49" w:rsidRPr="00565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D49" w:rsidRPr="00565B67">
        <w:rPr>
          <w:rFonts w:ascii="Times New Roman" w:hAnsi="Times New Roman" w:cs="Times New Roman"/>
          <w:sz w:val="24"/>
          <w:szCs w:val="24"/>
        </w:rPr>
        <w:t xml:space="preserve">A matéria em exame tem por objetivo estimar a </w:t>
      </w:r>
      <w:r w:rsidR="001B4D49" w:rsidRPr="00565B67">
        <w:rPr>
          <w:rFonts w:ascii="Times New Roman" w:hAnsi="Times New Roman" w:cs="Times New Roman"/>
          <w:sz w:val="24"/>
          <w:szCs w:val="24"/>
        </w:rPr>
        <w:lastRenderedPageBreak/>
        <w:t>receita e fixar a despesa do Município de Renascença para o exercício financeiro de 202</w:t>
      </w:r>
      <w:r w:rsidR="001B4D49">
        <w:rPr>
          <w:rFonts w:ascii="Times New Roman" w:hAnsi="Times New Roman" w:cs="Times New Roman"/>
          <w:sz w:val="24"/>
          <w:szCs w:val="24"/>
        </w:rPr>
        <w:t>4</w:t>
      </w:r>
      <w:r w:rsidR="001B4D49" w:rsidRPr="00565B67">
        <w:rPr>
          <w:rFonts w:ascii="Times New Roman" w:hAnsi="Times New Roman" w:cs="Times New Roman"/>
          <w:sz w:val="24"/>
          <w:szCs w:val="24"/>
        </w:rPr>
        <w:t>. A Lei Orçamentária foi elaborada com base nas diretrizes apontadas pelo Plano Plurianual (PPA) e pela Lei de Diretrizes Orçamentárias (LDO), matérias estas já aprovadas por esta Casa de Leis</w:t>
      </w:r>
      <w:r w:rsidR="001B4D49">
        <w:rPr>
          <w:rFonts w:ascii="Times New Roman" w:hAnsi="Times New Roman" w:cs="Times New Roman"/>
          <w:sz w:val="24"/>
          <w:szCs w:val="24"/>
        </w:rPr>
        <w:t>, seguindo as regras e instruções emitidas pelo Tribunal de Contas do Paraná</w:t>
      </w:r>
      <w:r w:rsidR="001B4D49" w:rsidRPr="00565B67">
        <w:rPr>
          <w:rFonts w:ascii="Times New Roman" w:hAnsi="Times New Roman" w:cs="Times New Roman"/>
          <w:sz w:val="24"/>
          <w:szCs w:val="24"/>
        </w:rPr>
        <w:t>.</w:t>
      </w:r>
      <w:r w:rsidR="001B4D49">
        <w:rPr>
          <w:rFonts w:ascii="Times New Roman" w:hAnsi="Times New Roman" w:cs="Times New Roman"/>
          <w:sz w:val="24"/>
          <w:szCs w:val="24"/>
        </w:rPr>
        <w:t xml:space="preserve"> </w:t>
      </w:r>
      <w:r w:rsidR="001B4D49" w:rsidRPr="005B3808">
        <w:rPr>
          <w:rFonts w:ascii="Times New Roman" w:hAnsi="Times New Roman" w:cs="Times New Roman"/>
          <w:sz w:val="24"/>
          <w:szCs w:val="24"/>
        </w:rPr>
        <w:t xml:space="preserve">Assim, </w:t>
      </w:r>
      <w:r w:rsidR="001B4D49">
        <w:rPr>
          <w:rFonts w:ascii="Times New Roman" w:hAnsi="Times New Roman" w:cs="Times New Roman"/>
          <w:sz w:val="24"/>
          <w:szCs w:val="24"/>
        </w:rPr>
        <w:t>tomando por base as exigências constantes da</w:t>
      </w:r>
      <w:r w:rsidR="001B4D49" w:rsidRPr="005B3808">
        <w:rPr>
          <w:rFonts w:ascii="Times New Roman" w:hAnsi="Times New Roman" w:cs="Times New Roman"/>
          <w:sz w:val="24"/>
          <w:szCs w:val="24"/>
        </w:rPr>
        <w:t xml:space="preserve"> </w:t>
      </w:r>
      <w:r w:rsidR="001B4D49">
        <w:rPr>
          <w:rFonts w:ascii="Times New Roman" w:hAnsi="Times New Roman" w:cs="Times New Roman"/>
          <w:sz w:val="24"/>
          <w:szCs w:val="24"/>
        </w:rPr>
        <w:t xml:space="preserve">Constituição Federal, da </w:t>
      </w:r>
      <w:r w:rsidR="001B4D49" w:rsidRPr="005B3808">
        <w:rPr>
          <w:rFonts w:ascii="Times New Roman" w:hAnsi="Times New Roman" w:cs="Times New Roman"/>
          <w:sz w:val="24"/>
          <w:szCs w:val="24"/>
        </w:rPr>
        <w:t>Lei n.º 4.320, de 1964</w:t>
      </w:r>
      <w:r w:rsidR="001B4D49">
        <w:rPr>
          <w:rFonts w:ascii="Times New Roman" w:hAnsi="Times New Roman" w:cs="Times New Roman"/>
          <w:sz w:val="24"/>
          <w:szCs w:val="24"/>
        </w:rPr>
        <w:t xml:space="preserve"> e da Lei de Responsabilidade Fiscal (Lei Complementar n.º 101/2000), </w:t>
      </w:r>
      <w:r w:rsidR="001B4D49" w:rsidRPr="005B3808">
        <w:rPr>
          <w:rFonts w:ascii="Times New Roman" w:hAnsi="Times New Roman" w:cs="Times New Roman"/>
          <w:sz w:val="24"/>
          <w:szCs w:val="24"/>
        </w:rPr>
        <w:t xml:space="preserve">no que tange aos seus aspectos constitucionais, legais, orçamentários e </w:t>
      </w:r>
      <w:r w:rsidR="001B4D49" w:rsidRPr="00EB375C">
        <w:rPr>
          <w:rFonts w:ascii="Times New Roman" w:hAnsi="Times New Roman" w:cs="Times New Roman"/>
          <w:sz w:val="24"/>
          <w:szCs w:val="24"/>
        </w:rPr>
        <w:t xml:space="preserve">financeiros que norteiam o parecer, não encontramos quaisquer impedimentos à tramitação do Projeto de Lei n.º 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, de 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4D49" w:rsidRPr="00EB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Ainda, a</w:t>
      </w:r>
      <w:r w:rsidR="001B4D49" w:rsidRPr="00067DB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B4D49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Projeto da Lei Orçamentária Anual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2024</w:t>
      </w:r>
      <w:r w:rsidR="001B4D49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prazo regimental, 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apresentadas para emissão de parecer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(treze) emendas, sendo 04 (quatro) 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Emendas Impositivas de Bancadas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mais </w:t>
      </w:r>
      <w:r w:rsidR="001B4D49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09 (nove) Emendas Impositivas Individuais.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valor e o cálculo das emendas impositivas foram elaborados com auxílio da Contadoria do Poder Executivo, tendo por base a receita corrente líquida anterior (2022). </w:t>
      </w:r>
      <w:r w:rsidR="001B4D49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Emendas Impositivas de Bancadas </w:t>
      </w:r>
      <w:proofErr w:type="spellStart"/>
      <w:r w:rsidR="001B4D49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proofErr w:type="spellEnd"/>
      <w:r w:rsidR="001B4D49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.º 001/2023, 002/2023, 003/2023 e 004/2023, foram apresentadas pelo PODEMOS, PDT, PSD e PSDB, respectivamente.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A bancada do</w:t>
      </w:r>
      <w:r w:rsidR="001B4D49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PODEMOS destinou o valor de </w:t>
      </w:r>
      <w:r w:rsidR="001B4D49" w:rsidRPr="00770ED2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="001B4D49" w:rsidRPr="00770ED2">
        <w:rPr>
          <w:rFonts w:ascii="Times New Roman" w:hAnsi="Times New Roman" w:cs="Times New Roman"/>
          <w:sz w:val="24"/>
          <w:szCs w:val="24"/>
        </w:rPr>
        <w:t xml:space="preserve">170.248,23 para </w:t>
      </w:r>
      <w:r w:rsidR="001B4D49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reforma do prédio do Centro de Referência de Assistência Social -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CRAS</w:t>
      </w:r>
      <w:r w:rsidR="001B4D49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1B4D49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PDT destinou </w:t>
      </w:r>
      <w:r w:rsidR="001B4D49" w:rsidRPr="00770ED2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="001B4D49" w:rsidRPr="00770ED2">
        <w:rPr>
          <w:rFonts w:ascii="Times New Roman" w:hAnsi="Times New Roman" w:cs="Times New Roman"/>
          <w:sz w:val="24"/>
          <w:szCs w:val="24"/>
        </w:rPr>
        <w:t>106.405,13 para</w:t>
      </w:r>
      <w:r w:rsidR="001B4D49" w:rsidRPr="00770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1B4D49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eforma do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B4D49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rédio do Centro de Referência de Assistência Social – CRAS e </w:t>
      </w:r>
      <w:r w:rsidR="001B4D49" w:rsidRPr="00770ED2">
        <w:rPr>
          <w:rFonts w:ascii="Times New Roman" w:hAnsi="Times New Roman" w:cs="Times New Roman"/>
          <w:bCs/>
          <w:sz w:val="24"/>
          <w:szCs w:val="24"/>
        </w:rPr>
        <w:t>R$ 21.281,02 para capacitação dos professores para intervenção precoce e adaptação curricular</w:t>
      </w:r>
      <w:r w:rsidR="001B4D49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1B4D49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PSD destinou </w:t>
      </w:r>
      <w:r w:rsidR="001B4D49" w:rsidRPr="00770ED2">
        <w:rPr>
          <w:rFonts w:ascii="Times New Roman" w:hAnsi="Times New Roman" w:cs="Times New Roman"/>
          <w:bCs/>
          <w:sz w:val="24"/>
          <w:szCs w:val="24"/>
        </w:rPr>
        <w:t>R$ 42.562,05 para</w:t>
      </w:r>
      <w:r w:rsidR="001B4D49" w:rsidRPr="00770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D4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B4D49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>eforma do prédio do Centro de Referência de Assistência Social – CRAS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; e, por fim, a bancada do</w:t>
      </w:r>
      <w:r w:rsidR="001B4D49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PSDB destinou </w:t>
      </w:r>
      <w:r w:rsidR="001B4D49" w:rsidRPr="00770ED2">
        <w:rPr>
          <w:rFonts w:ascii="Times New Roman" w:hAnsi="Times New Roman" w:cs="Times New Roman"/>
          <w:bCs/>
          <w:sz w:val="24"/>
          <w:szCs w:val="24"/>
        </w:rPr>
        <w:t>R$ 42.562,05 para aquisição de calcário, sementes de milho e sementes de pastagem para distribuição e fomento da agricultura</w:t>
      </w:r>
      <w:r w:rsidR="001B4D49" w:rsidRPr="00770ED2">
        <w:rPr>
          <w:rFonts w:ascii="Arial" w:hAnsi="Arial" w:cs="Arial"/>
          <w:bCs/>
          <w:sz w:val="20"/>
          <w:szCs w:val="20"/>
        </w:rPr>
        <w:t>.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sua vez, as Emendas Impositivas Individuais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.º 001/2023</w:t>
      </w:r>
      <w:r w:rsidR="001B4D49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>, 002/202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4D49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>, 003/202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4D49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>, 004/202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4D49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>, 005/202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4D49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>, 006/202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4D49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>, 007/202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3, 008/2023 e</w:t>
      </w:r>
      <w:r w:rsidR="001B4D49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009/202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4D49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apresentadas pelos </w:t>
      </w:r>
      <w:r w:rsidR="001B4D49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Vereadores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(as) Adão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Pedriz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Oliveira,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Vanderson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Rodrigo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Zanini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Gilmar Schmidt, Marcos Antônio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Valandro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Jonas Maria de Oliveira,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Miria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Beatriz Cozer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Manfredi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Everson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Antônio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Tedesco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Fabieli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Manfredi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Luiz Carlos de Souza Vieira Lopes.  A Emenda Impositiva Individual n.º 001/2023, do vereador Adão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Pedriz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Oliveira - PSDB, destinou o valor de R$ 75.124,11 para o custeio de cirurgias eletivas e R$ 10.000,00 para aquisição de próteses dentárias. A Emenda Impositiva Individual n.º 002/2023, do vereador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Vanderson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Rodrigo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Zanini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PODEMOS, destinou o valor de R$ 32.000,00 para custeio de exames médicos, R$ 10.000,00 para consultas especializadas e via CONSUD, R$ 10.000,00 para aquisição de próteses dentárias, R$ 20.000,00 para reforma predial do Museu Religioso e/ou do Centro de Eventos e R$ 13.124,11 para aquisição e instalação de um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climatizador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Boliche de Renascença. A Emenda Impositiva Individual n.º 003/2023, do vereador Gilmar Schmidt - PODEMOS, destina o valor de R$ 45.124,11 para custeio de cirurgias eletivas, R$ 10.000,00 para aquisição de próteses dentárias, R$ 10.000,00 reforma predial no Museu Religioso e/ou do Centro de Eventos e R$ 20.000,00 para aquisição de calcário. A Emenda Impositiva Individual n.º 004/2023, do vereador Marcos Antônio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Valandro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PODEMOS, destina o valor de R$ 42.000,00 para custeio de cirurgias eletivas, R$ 10.000,00 para aquisição de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próteses dentárias, R$ 20.000,00 reforma predial no Museu Religioso e/ou do Centro de Eventos, e R$ 13.124,11 para aquisição e instalação de um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climatizador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Boliche de Renascença. A Emenda Impositiva Individual n.º 005/2023, do vereador Jonas Maria de Oliveira - PDT, destina o valor de R$ 32.562,05 para aquisição de equipamentos e material permanente para fisioterapia, R$ 10.000,00 para aquisição de próteses dentárias e R$ 42.562,05 para reforma prédio do Centro de Referência e Assistência Social – CRAS. A Emenda Impositiva Individual n.º 006/2023, da vereadora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Miria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Beatriz Cozer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Manfredi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PSD, destina o valor de R$ 42.562,05 para custeio de cirurgias eletivas e R$ 42.562,05 para adequações de instalações esportivas. A Emenda Impositiva Individual n.º 007/2023, do vereador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Everson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Antônio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Tedesco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PDT, destina o valor de R$ 42.562,05 para custeio de cirurgias eletivas, R$ 21.281,02 para aquisição e instalação de um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climatizador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Ginásio de Esportes Mario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Nardi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R$ 21.281,02 para aquisição de cestas básicas para distribuição a famílias carentes. A Emenda Impositiva Individual n.º 008/2023, da vereadora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Fabieli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Manfredi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PDT, destina o valor de R$ 42.562,05 para custeio de consultas especializadas em NEUROPEDIATRIA e mais R$ 42.562,05 para castração de animais. A Emenda Impositiva Individual n.º 009/2023, do vereador Luiz Carlos de Souza Vieira Lopes - PODEMOS, destina o valor de R$ 42.562,05 para custeio de cirurgias eletivas, R$ 21.281,02 para aquisição e instalação de um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climatizador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Ginásio de Esportes Mario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Nardi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R$ 21.281,02 para reforma do prédio do Centro de Referência e Assistência Social – CRAS. 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Após análise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emendas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verificamos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existir nenhum impedimento à tramitação, guardando elas pertinência temática com a matéria em exame e com os demais instrumentos de planejamento municipal, em especial com a Lei de Diretrizes Orçamentárias e o Plano Plurianual. Além disso, 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emendas impositivas estão </w:t>
      </w:r>
      <w:r w:rsidR="001B4D49" w:rsidRPr="00EB375C">
        <w:rPr>
          <w:rFonts w:ascii="Times New Roman" w:hAnsi="Times New Roman" w:cs="Times New Roman"/>
          <w:sz w:val="24"/>
          <w:szCs w:val="24"/>
        </w:rPr>
        <w:t xml:space="preserve">em conformidade com as normas </w:t>
      </w:r>
      <w:r w:rsidR="001B4D49">
        <w:rPr>
          <w:rFonts w:ascii="Times New Roman" w:hAnsi="Times New Roman" w:cs="Times New Roman"/>
          <w:sz w:val="24"/>
          <w:szCs w:val="24"/>
        </w:rPr>
        <w:t xml:space="preserve">e precedentes </w:t>
      </w:r>
      <w:r w:rsidR="001B4D49" w:rsidRPr="00EB375C">
        <w:rPr>
          <w:rFonts w:ascii="Times New Roman" w:hAnsi="Times New Roman" w:cs="Times New Roman"/>
          <w:sz w:val="24"/>
          <w:szCs w:val="24"/>
        </w:rPr>
        <w:t>regimen</w:t>
      </w:r>
      <w:r w:rsidR="001B4D49">
        <w:rPr>
          <w:rFonts w:ascii="Times New Roman" w:hAnsi="Times New Roman" w:cs="Times New Roman"/>
          <w:sz w:val="24"/>
          <w:szCs w:val="24"/>
        </w:rPr>
        <w:t>tais, com o artigo 149 da Lei O</w:t>
      </w:r>
      <w:r w:rsidR="001B4D49" w:rsidRPr="00EB375C">
        <w:rPr>
          <w:rFonts w:ascii="Times New Roman" w:hAnsi="Times New Roman" w:cs="Times New Roman"/>
          <w:sz w:val="24"/>
          <w:szCs w:val="24"/>
        </w:rPr>
        <w:t>rgânica Municipal com redação dada pela</w:t>
      </w:r>
      <w:r w:rsidR="001B4D49">
        <w:rPr>
          <w:rFonts w:ascii="Times New Roman" w:hAnsi="Times New Roman" w:cs="Times New Roman"/>
          <w:sz w:val="24"/>
          <w:szCs w:val="24"/>
        </w:rPr>
        <w:t>s</w:t>
      </w:r>
      <w:r w:rsidR="001B4D49" w:rsidRPr="00EB375C">
        <w:rPr>
          <w:rFonts w:ascii="Times New Roman" w:hAnsi="Times New Roman" w:cs="Times New Roman"/>
          <w:sz w:val="24"/>
          <w:szCs w:val="24"/>
        </w:rPr>
        <w:t xml:space="preserve"> Emenda</w:t>
      </w:r>
      <w:r w:rsidR="001B4D49">
        <w:rPr>
          <w:rFonts w:ascii="Times New Roman" w:hAnsi="Times New Roman" w:cs="Times New Roman"/>
          <w:sz w:val="24"/>
          <w:szCs w:val="24"/>
        </w:rPr>
        <w:t>s</w:t>
      </w:r>
      <w:r w:rsidR="001B4D49" w:rsidRPr="00EB375C">
        <w:rPr>
          <w:rFonts w:ascii="Times New Roman" w:hAnsi="Times New Roman" w:cs="Times New Roman"/>
          <w:sz w:val="24"/>
          <w:szCs w:val="24"/>
        </w:rPr>
        <w:t xml:space="preserve"> à Lei Orgânica Municipal n.º 007, de 20 de abril de 2022</w:t>
      </w:r>
      <w:r w:rsidR="001B4D49">
        <w:rPr>
          <w:rFonts w:ascii="Times New Roman" w:hAnsi="Times New Roman" w:cs="Times New Roman"/>
          <w:sz w:val="24"/>
          <w:szCs w:val="24"/>
        </w:rPr>
        <w:t xml:space="preserve"> e 008, de 21 de junho de 2023</w:t>
      </w:r>
      <w:r w:rsidR="001B4D49" w:rsidRPr="00EB375C">
        <w:rPr>
          <w:rFonts w:ascii="Times New Roman" w:hAnsi="Times New Roman" w:cs="Times New Roman"/>
          <w:sz w:val="24"/>
          <w:szCs w:val="24"/>
        </w:rPr>
        <w:t>, e com a Emenda Constituciona</w:t>
      </w:r>
      <w:r w:rsidR="001B4D49">
        <w:rPr>
          <w:rFonts w:ascii="Times New Roman" w:hAnsi="Times New Roman" w:cs="Times New Roman"/>
          <w:sz w:val="24"/>
          <w:szCs w:val="24"/>
        </w:rPr>
        <w:t>l n.º</w:t>
      </w:r>
      <w:r w:rsidR="001B4D49" w:rsidRPr="00EB375C">
        <w:rPr>
          <w:rFonts w:ascii="Times New Roman" w:hAnsi="Times New Roman" w:cs="Times New Roman"/>
          <w:sz w:val="24"/>
          <w:szCs w:val="24"/>
        </w:rPr>
        <w:t xml:space="preserve"> 86, de 17 de março de 2015</w:t>
      </w:r>
      <w:r w:rsidR="001B4D49">
        <w:rPr>
          <w:rFonts w:ascii="Times New Roman" w:hAnsi="Times New Roman" w:cs="Times New Roman"/>
          <w:sz w:val="24"/>
          <w:szCs w:val="24"/>
        </w:rPr>
        <w:t>,</w:t>
      </w:r>
      <w:r w:rsidR="001B4D49" w:rsidRPr="00EB375C">
        <w:rPr>
          <w:rFonts w:ascii="Times New Roman" w:hAnsi="Times New Roman" w:cs="Times New Roman"/>
          <w:sz w:val="24"/>
          <w:szCs w:val="24"/>
        </w:rPr>
        <w:t xml:space="preserve"> </w:t>
      </w:r>
      <w:r w:rsidR="001B4D49">
        <w:rPr>
          <w:rFonts w:ascii="Times New Roman" w:hAnsi="Times New Roman" w:cs="Times New Roman"/>
          <w:sz w:val="24"/>
          <w:szCs w:val="24"/>
        </w:rPr>
        <w:t xml:space="preserve">Emenda Constitucional n.º </w:t>
      </w:r>
      <w:r w:rsidR="001B4D49" w:rsidRPr="00EB375C">
        <w:rPr>
          <w:rFonts w:ascii="Times New Roman" w:hAnsi="Times New Roman" w:cs="Times New Roman"/>
          <w:sz w:val="24"/>
          <w:szCs w:val="24"/>
        </w:rPr>
        <w:t>100, de 26 de junho de 2019</w:t>
      </w:r>
      <w:r w:rsidR="001B4D49">
        <w:rPr>
          <w:rFonts w:ascii="Times New Roman" w:hAnsi="Times New Roman" w:cs="Times New Roman"/>
          <w:sz w:val="24"/>
          <w:szCs w:val="24"/>
        </w:rPr>
        <w:t xml:space="preserve"> e Emenda Constitucional n.º 126, de 21 de dezembro de 2022</w:t>
      </w:r>
      <w:r w:rsidR="001B4D49" w:rsidRPr="00EB375C">
        <w:rPr>
          <w:rFonts w:ascii="Times New Roman" w:hAnsi="Times New Roman" w:cs="Times New Roman"/>
          <w:sz w:val="24"/>
          <w:szCs w:val="24"/>
        </w:rPr>
        <w:t>.</w:t>
      </w:r>
      <w:r w:rsidR="001B4D49">
        <w:t xml:space="preserve"> </w:t>
      </w:r>
      <w:r w:rsidR="001B4D49" w:rsidRPr="005B3808">
        <w:rPr>
          <w:rFonts w:ascii="Times New Roman" w:hAnsi="Times New Roman" w:cs="Times New Roman"/>
          <w:b/>
          <w:sz w:val="24"/>
          <w:szCs w:val="24"/>
        </w:rPr>
        <w:t>Decisão das Comissões:</w:t>
      </w:r>
      <w:r w:rsidR="001B4D49" w:rsidRPr="005B3808">
        <w:rPr>
          <w:rFonts w:ascii="Times New Roman" w:hAnsi="Times New Roman" w:cs="Times New Roman"/>
          <w:sz w:val="24"/>
          <w:szCs w:val="24"/>
        </w:rPr>
        <w:t xml:space="preserve"> Diante do exposto, opinam as</w:t>
      </w:r>
      <w:r w:rsidR="001B4D49">
        <w:rPr>
          <w:rFonts w:ascii="Times New Roman" w:hAnsi="Times New Roman" w:cs="Times New Roman"/>
          <w:sz w:val="24"/>
          <w:szCs w:val="24"/>
        </w:rPr>
        <w:t xml:space="preserve"> Comissões favoravelmente à tramitação e aprovação do</w:t>
      </w:r>
      <w:r w:rsidR="001B4D49" w:rsidRPr="005B3808">
        <w:rPr>
          <w:rFonts w:ascii="Times New Roman" w:hAnsi="Times New Roman" w:cs="Times New Roman"/>
          <w:sz w:val="24"/>
          <w:szCs w:val="24"/>
        </w:rPr>
        <w:t xml:space="preserve"> Projeto de </w:t>
      </w:r>
      <w:r w:rsidR="001B4D49" w:rsidRPr="005B3808">
        <w:rPr>
          <w:rFonts w:ascii="Times New Roman" w:hAnsi="Times New Roman" w:cs="Times New Roman"/>
          <w:color w:val="000000" w:themeColor="text1"/>
          <w:sz w:val="24"/>
          <w:szCs w:val="24"/>
        </w:rPr>
        <w:t>Lei n.º 0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="001B4D49" w:rsidRPr="005B380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4D49" w:rsidRPr="005B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09 de outubro de </w:t>
      </w:r>
      <w:r w:rsidR="001B4D49" w:rsidRPr="005B380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3, bem como d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Emendas Impositivas de Bancadas </w:t>
      </w:r>
      <w:proofErr w:type="spellStart"/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proofErr w:type="spellEnd"/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º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001/202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3, 002/2023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, 003/202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004/202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e d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Emendas Impositivas Individuais </w:t>
      </w:r>
      <w:proofErr w:type="spellStart"/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proofErr w:type="spellEnd"/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º 001/2023, 002/2023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, 003/202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, 004/202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, 005/202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, 006/202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, 007/202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, 008/202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 e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009/202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4D49" w:rsidRPr="005B38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4D49" w:rsidRPr="0023562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</w:t>
      </w:r>
      <w:r w:rsidR="001B4D49" w:rsidRPr="00B705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º</w:t>
      </w:r>
      <w:r w:rsidR="001B4D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055/2023, de 14 de novembro de 2023</w:t>
      </w:r>
      <w:r w:rsidR="001B4D49" w:rsidRPr="00B705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1B4D49" w:rsidRPr="00235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4D49" w:rsidRPr="00844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Relatório: </w:t>
      </w:r>
      <w:r w:rsidR="001B4D49" w:rsidRPr="00844B67">
        <w:rPr>
          <w:rFonts w:ascii="Times New Roman" w:hAnsi="Times New Roman" w:cs="Times New Roman"/>
          <w:color w:val="000000" w:themeColor="text1"/>
          <w:sz w:val="24"/>
          <w:szCs w:val="24"/>
        </w:rPr>
        <w:t>Da mesma forma,</w:t>
      </w:r>
      <w:r w:rsidR="001B4D49" w:rsidRPr="00844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4D49" w:rsidRPr="00844B67">
        <w:rPr>
          <w:rFonts w:ascii="Times New Roman" w:hAnsi="Times New Roman" w:cs="Times New Roman"/>
          <w:color w:val="000000" w:themeColor="text1"/>
          <w:sz w:val="24"/>
          <w:szCs w:val="24"/>
        </w:rPr>
        <w:t>através da</w:t>
      </w:r>
      <w:r w:rsidR="001B4D49" w:rsidRPr="00844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4D49" w:rsidRPr="00844B67">
        <w:rPr>
          <w:rFonts w:ascii="Times New Roman" w:hAnsi="Times New Roman" w:cs="Times New Roman"/>
          <w:color w:val="000000" w:themeColor="text1"/>
          <w:sz w:val="24"/>
          <w:szCs w:val="24"/>
        </w:rPr>
        <w:t>Mensagem n.º 0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="001B4D49" w:rsidRPr="0084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4D49" w:rsidRPr="00844B67">
        <w:rPr>
          <w:rFonts w:ascii="Times New Roman" w:hAnsi="Times New Roman" w:cs="Times New Roman"/>
          <w:color w:val="000000" w:themeColor="text1"/>
          <w:sz w:val="24"/>
          <w:szCs w:val="24"/>
        </w:rPr>
        <w:t>, o Chefe do Poder Executivo submete à apreciação desta Casa de Leis o Projeto de Lei n.º 0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55/2023</w:t>
      </w:r>
      <w:r w:rsidR="001B4D49" w:rsidRPr="0084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de novembro de 2023 que objetiva obter autorização legislativa para que o Poder Executivo Municipal possa contratar operações de crédito com a Agência de Fomento do Paraná S.A e dá outras providencias. </w:t>
      </w:r>
      <w:r w:rsidR="001B4D49" w:rsidRPr="0084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artigo 1º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dispõe que fica o Poder Executivo Municipal autorizado a contratar com a Agencia de Fomento do Paraná S.A. operações de crédito, até o limite de R$ 5.100.000,00 (cinco milhões e cem mil reais). De acordo com o parágrafo único as operações de crédito estão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condicionadas à obtenção pelo Município de autorização para a sua realização, observada a legislação vigente, em especial as normas aplicáveis ao endividamento público, a Lei Complementar nº 101/2000 e Resoluções do Senado Federal. O artigo 2º estabelece que os prazos de amortização e carência, os encargos financeiros e outras condições de vencimento e liquidação da dívida a ser contratada obedecerão aos normativos das autoridades monetárias federais, e em especial à Resolução do Senado federal e às normas específicas da Agência de Fomento do Paraná. Por sua vez, os recursos poderão ser destinados a (a) Pavimentação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Asfáltica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Vias Urbanas e (b) Barracões Industriais (art. 3º). Ainda, segundo o artigo 4º, em garantia das operações de crédito de que trata esta Lei, o Poder executivo Municipal fica autorizado a outorgar à Agência de Fomento do Paraná S.A., as parcelas que se fizerem necessárias da quota-parte do Imposto Sobre Operações relativas à Circulação de Mercadorias e sobre Prestações de Serviços de Transporte interestadual e Intermunicipal de Comunicação – ICMS e do Fundo de Participação dos Municípios – FPM, ou tributos que os venham a substituir, em montante necessário para amortizar as prestações do principal e dos acessórios, conforme previsão contratual. O artigo 5º dispõe que os recursos provenientes das operações de crédito a que se refere esta Lei deverão ser consignados como receita no orçamento (PPA, LDO e LOA) ou créditos adicionais, nos termos do inc. II, §1º, art. 32 da Lei Complementar nº 101/2000. Já o artigo 6º dispõe que os orçamentos ou créditos adicionais deverão consignar dotações necessárias às amortizações e aos pagamentos dos encargos anuais, relativo(s) ao (s) contrato(s) de financiamento a que se refere o artigo 1º. Finalizando, o artigo 7º prevê que o Chefe do Poder Executivo fica autorizado a abrir créditos adicionais suplementares ou especiais, para viabilizar as operações de crédito, até o limite fixado no artigo 1º desta Lei, e para fazer face ás receitas e às despesas provenientes das operações de crédito. Em anexo foram juntados os seguintes documentos: (a) mensagem n.º 055 de 2023; (b) convênio n.º 642/2023 – da SECID; e (c) projeção de cálculo da capacidade de endividamento do município.</w:t>
      </w:r>
      <w:r w:rsidR="001B4D49" w:rsidRPr="0084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relatório. </w:t>
      </w:r>
      <w:r w:rsidR="001B4D49" w:rsidRPr="00844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1B4D49" w:rsidRPr="00844B67">
        <w:rPr>
          <w:rFonts w:ascii="Times New Roman" w:hAnsi="Times New Roman" w:cs="Times New Roman"/>
          <w:sz w:val="24"/>
          <w:szCs w:val="24"/>
        </w:rPr>
        <w:t xml:space="preserve">Inicialmente, oportuno apontar que a matéria é de interesse local, de modo que se encontra dentro da competência legislativa do Município, nos termos do artigo 30, inciso I, da Constituição Federal. O projeto em análise foi encaminhando pelo Chefe do Executivo Municipal, que detém competência privativa para </w:t>
      </w:r>
      <w:r w:rsidR="001B4D49">
        <w:rPr>
          <w:rFonts w:ascii="Times New Roman" w:hAnsi="Times New Roman" w:cs="Times New Roman"/>
          <w:sz w:val="24"/>
          <w:szCs w:val="24"/>
        </w:rPr>
        <w:t xml:space="preserve">encaminhar projeto dessa espécie, pois relacionado à gestão do município. A proposta tem a finalidade de obter autorização legislativa para que o Poder Executivo possa contratar operação de crédito com a Agência de Fomento do Paraná até o limite de R$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5.100.000,00 (cinco milhões e cem mil reais), cujos recursos serão destinados à pavimentação </w:t>
      </w:r>
      <w:proofErr w:type="spellStart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asfáltica</w:t>
      </w:r>
      <w:proofErr w:type="spellEnd"/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vias urbanas e construção de barracões industriais. A princípio não se observa nenhuma ilegalidade ou inconstitucionalidade no projeto, até mesmo porque de acordo com o parágrafo único do artigo 1º a operação de crédito ficará condicionada a obtenção pelo Município de autorização junto aos órgãos competentes, observada a legislação vigente atinentes as normas de endividamento público, a Lei de Responsabilidade Fiscal e as Resoluções do Senado Federal. Quanto aos aspectos financeiros, analisando a projeção da capacidade de endividamento, observa-se que o valor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pretendido pelo Poder Executivo fica dentro do limite de 16% da RCL (art. 7º, inc. I, da Resolução do Senado Federal n.º 43/2001), que de acordo com a projeção de cálculo seria de R$ 6.258.836,52, considerando valores liberados e a liberar com instituições, conforme documento anexo ao projeto. Além disso, conforme salientado, as operações estarão condicionas ao cumprimento das normas aplicáveis ao endividamento público, incluindo as resoluções do Senado Federal. </w:t>
      </w:r>
      <w:r w:rsidR="001B4D49" w:rsidRPr="005B3808">
        <w:rPr>
          <w:rFonts w:ascii="Times New Roman" w:hAnsi="Times New Roman" w:cs="Times New Roman"/>
          <w:b/>
          <w:sz w:val="24"/>
          <w:szCs w:val="24"/>
        </w:rPr>
        <w:t>Decisão das Comissões:</w:t>
      </w:r>
      <w:r w:rsidR="001B4D49" w:rsidRPr="005B3808">
        <w:rPr>
          <w:rFonts w:ascii="Times New Roman" w:hAnsi="Times New Roman" w:cs="Times New Roman"/>
          <w:sz w:val="24"/>
          <w:szCs w:val="24"/>
        </w:rPr>
        <w:t xml:space="preserve"> Diante do exposto, </w:t>
      </w:r>
      <w:bookmarkStart w:id="0" w:name="_GoBack"/>
      <w:bookmarkEnd w:id="0"/>
      <w:r w:rsidR="001B4D49" w:rsidRPr="00EB375C">
        <w:rPr>
          <w:rFonts w:ascii="Times New Roman" w:hAnsi="Times New Roman" w:cs="Times New Roman"/>
          <w:sz w:val="24"/>
          <w:szCs w:val="24"/>
        </w:rPr>
        <w:t xml:space="preserve">não </w:t>
      </w:r>
      <w:r w:rsidR="001B4D49">
        <w:rPr>
          <w:rFonts w:ascii="Times New Roman" w:hAnsi="Times New Roman" w:cs="Times New Roman"/>
          <w:sz w:val="24"/>
          <w:szCs w:val="24"/>
        </w:rPr>
        <w:t xml:space="preserve">existindo </w:t>
      </w:r>
      <w:r w:rsidR="001B4D49" w:rsidRPr="00EB375C">
        <w:rPr>
          <w:rFonts w:ascii="Times New Roman" w:hAnsi="Times New Roman" w:cs="Times New Roman"/>
          <w:sz w:val="24"/>
          <w:szCs w:val="24"/>
        </w:rPr>
        <w:t xml:space="preserve">quaisquer impedimentos à tramitação do Projeto de Lei n.º 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055</w:t>
      </w:r>
      <w:r w:rsidR="001B4D49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, de 202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 as Comissões opinam </w:t>
      </w:r>
      <w:r w:rsidR="001B4D49">
        <w:rPr>
          <w:rFonts w:ascii="Times New Roman" w:hAnsi="Times New Roman" w:cs="Times New Roman"/>
          <w:sz w:val="24"/>
          <w:szCs w:val="24"/>
        </w:rPr>
        <w:t>favoravelmente à aprovação do</w:t>
      </w:r>
      <w:r w:rsidR="001B4D49" w:rsidRPr="005B3808">
        <w:rPr>
          <w:rFonts w:ascii="Times New Roman" w:hAnsi="Times New Roman" w:cs="Times New Roman"/>
          <w:sz w:val="24"/>
          <w:szCs w:val="24"/>
        </w:rPr>
        <w:t xml:space="preserve"> Projeto de </w:t>
      </w:r>
      <w:r w:rsidR="001B4D49" w:rsidRPr="005B3808">
        <w:rPr>
          <w:rFonts w:ascii="Times New Roman" w:hAnsi="Times New Roman" w:cs="Times New Roman"/>
          <w:color w:val="000000" w:themeColor="text1"/>
          <w:sz w:val="24"/>
          <w:szCs w:val="24"/>
        </w:rPr>
        <w:t>Lei n.º 0</w:t>
      </w:r>
      <w:r w:rsidR="001B4D49">
        <w:rPr>
          <w:rFonts w:ascii="Times New Roman" w:hAnsi="Times New Roman" w:cs="Times New Roman"/>
          <w:color w:val="000000" w:themeColor="text1"/>
          <w:sz w:val="24"/>
          <w:szCs w:val="24"/>
        </w:rPr>
        <w:t>55/2023, de 14 de novembro de 2023.</w:t>
      </w:r>
    </w:p>
    <w:p w:rsidR="00BE5F32" w:rsidRPr="00BE5F32" w:rsidRDefault="00BE5F32" w:rsidP="00BE5F32"/>
    <w:p w:rsidR="00FD385F" w:rsidRPr="00BE5F32" w:rsidRDefault="00AB3EDD" w:rsidP="004576F6">
      <w:pPr>
        <w:jc w:val="both"/>
        <w:rPr>
          <w:rFonts w:ascii="Times New Roman" w:hAnsi="Times New Roman" w:cs="Times New Roman"/>
          <w:color w:val="000000" w:themeColor="text1"/>
        </w:rPr>
      </w:pPr>
      <w:r w:rsidRPr="00BE5F32">
        <w:rPr>
          <w:rFonts w:ascii="Times New Roman" w:hAnsi="Times New Roman" w:cs="Times New Roman"/>
          <w:color w:val="000000" w:themeColor="text1"/>
        </w:rPr>
        <w:t>1-                                                        2-                                                     3-</w:t>
      </w:r>
    </w:p>
    <w:sectPr w:rsidR="00FD385F" w:rsidRPr="00BE5F32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CB" w:rsidRDefault="00E968CB" w:rsidP="00E07FB4">
      <w:pPr>
        <w:spacing w:after="0" w:line="240" w:lineRule="auto"/>
      </w:pPr>
      <w:r>
        <w:separator/>
      </w:r>
    </w:p>
  </w:endnote>
  <w:endnote w:type="continuationSeparator" w:id="0">
    <w:p w:rsidR="00E968CB" w:rsidRDefault="00E968CB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CB" w:rsidRDefault="00E968CB" w:rsidP="00E07FB4">
      <w:pPr>
        <w:spacing w:after="0" w:line="240" w:lineRule="auto"/>
      </w:pPr>
      <w:r>
        <w:separator/>
      </w:r>
    </w:p>
  </w:footnote>
  <w:footnote w:type="continuationSeparator" w:id="0">
    <w:p w:rsidR="00E968CB" w:rsidRDefault="00E968CB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10838"/>
    <w:rsid w:val="00022BD7"/>
    <w:rsid w:val="0002700E"/>
    <w:rsid w:val="00027F13"/>
    <w:rsid w:val="0004636A"/>
    <w:rsid w:val="00046AEF"/>
    <w:rsid w:val="00070587"/>
    <w:rsid w:val="00075D13"/>
    <w:rsid w:val="00091962"/>
    <w:rsid w:val="00092E05"/>
    <w:rsid w:val="000B20FF"/>
    <w:rsid w:val="000C10C7"/>
    <w:rsid w:val="000C13F8"/>
    <w:rsid w:val="000C771F"/>
    <w:rsid w:val="000D2A94"/>
    <w:rsid w:val="000D6FB9"/>
    <w:rsid w:val="000F00EA"/>
    <w:rsid w:val="000F1B3F"/>
    <w:rsid w:val="00103853"/>
    <w:rsid w:val="00111DA6"/>
    <w:rsid w:val="001178F7"/>
    <w:rsid w:val="00130119"/>
    <w:rsid w:val="00147BD3"/>
    <w:rsid w:val="00164FC0"/>
    <w:rsid w:val="00175A6B"/>
    <w:rsid w:val="00185510"/>
    <w:rsid w:val="001A013A"/>
    <w:rsid w:val="001A4F40"/>
    <w:rsid w:val="001B4D49"/>
    <w:rsid w:val="001B74B8"/>
    <w:rsid w:val="001C09D6"/>
    <w:rsid w:val="001C1E08"/>
    <w:rsid w:val="001C42B6"/>
    <w:rsid w:val="001C48E3"/>
    <w:rsid w:val="001D7175"/>
    <w:rsid w:val="001F6D62"/>
    <w:rsid w:val="00206DC2"/>
    <w:rsid w:val="00224569"/>
    <w:rsid w:val="0022654D"/>
    <w:rsid w:val="00233F02"/>
    <w:rsid w:val="00242E4F"/>
    <w:rsid w:val="0025101F"/>
    <w:rsid w:val="0026270F"/>
    <w:rsid w:val="002638A9"/>
    <w:rsid w:val="002652CB"/>
    <w:rsid w:val="002770FF"/>
    <w:rsid w:val="00277E37"/>
    <w:rsid w:val="00280916"/>
    <w:rsid w:val="002A2B2F"/>
    <w:rsid w:val="002B2B19"/>
    <w:rsid w:val="002C4CBB"/>
    <w:rsid w:val="002C62D5"/>
    <w:rsid w:val="002C7C5F"/>
    <w:rsid w:val="002D3205"/>
    <w:rsid w:val="002D70C8"/>
    <w:rsid w:val="002E7AEF"/>
    <w:rsid w:val="002F1D0A"/>
    <w:rsid w:val="002F2302"/>
    <w:rsid w:val="002F507E"/>
    <w:rsid w:val="002F56F8"/>
    <w:rsid w:val="002F613C"/>
    <w:rsid w:val="00305317"/>
    <w:rsid w:val="00316467"/>
    <w:rsid w:val="00335F79"/>
    <w:rsid w:val="0037736A"/>
    <w:rsid w:val="00381C43"/>
    <w:rsid w:val="00385090"/>
    <w:rsid w:val="0039378C"/>
    <w:rsid w:val="003A02AA"/>
    <w:rsid w:val="003A0413"/>
    <w:rsid w:val="003B08AC"/>
    <w:rsid w:val="003B4563"/>
    <w:rsid w:val="003F6ABE"/>
    <w:rsid w:val="00404867"/>
    <w:rsid w:val="00421894"/>
    <w:rsid w:val="004576F6"/>
    <w:rsid w:val="00464E09"/>
    <w:rsid w:val="00473F9E"/>
    <w:rsid w:val="00475966"/>
    <w:rsid w:val="004803DC"/>
    <w:rsid w:val="004A415D"/>
    <w:rsid w:val="004B063B"/>
    <w:rsid w:val="004B3541"/>
    <w:rsid w:val="004B46D6"/>
    <w:rsid w:val="004B56A5"/>
    <w:rsid w:val="004C6185"/>
    <w:rsid w:val="004D13E5"/>
    <w:rsid w:val="004F34E5"/>
    <w:rsid w:val="005028E3"/>
    <w:rsid w:val="005039FC"/>
    <w:rsid w:val="005042FB"/>
    <w:rsid w:val="005762E8"/>
    <w:rsid w:val="005778C8"/>
    <w:rsid w:val="005912CE"/>
    <w:rsid w:val="005A7846"/>
    <w:rsid w:val="005C25C4"/>
    <w:rsid w:val="005C6898"/>
    <w:rsid w:val="005D1793"/>
    <w:rsid w:val="005E12B0"/>
    <w:rsid w:val="005E1E8F"/>
    <w:rsid w:val="005E3E8B"/>
    <w:rsid w:val="005F6383"/>
    <w:rsid w:val="00602C39"/>
    <w:rsid w:val="0061178A"/>
    <w:rsid w:val="00614749"/>
    <w:rsid w:val="00625B60"/>
    <w:rsid w:val="006305C9"/>
    <w:rsid w:val="0064018A"/>
    <w:rsid w:val="0064171C"/>
    <w:rsid w:val="00651A8A"/>
    <w:rsid w:val="00652FD7"/>
    <w:rsid w:val="00665495"/>
    <w:rsid w:val="006900F6"/>
    <w:rsid w:val="006915AB"/>
    <w:rsid w:val="006936F2"/>
    <w:rsid w:val="00693749"/>
    <w:rsid w:val="006A4202"/>
    <w:rsid w:val="006B1D3C"/>
    <w:rsid w:val="006B6D1E"/>
    <w:rsid w:val="006C208C"/>
    <w:rsid w:val="006D4DB7"/>
    <w:rsid w:val="00710FA7"/>
    <w:rsid w:val="0071173B"/>
    <w:rsid w:val="00723D82"/>
    <w:rsid w:val="00731595"/>
    <w:rsid w:val="00736CC4"/>
    <w:rsid w:val="007428FB"/>
    <w:rsid w:val="0075351C"/>
    <w:rsid w:val="00766660"/>
    <w:rsid w:val="00781198"/>
    <w:rsid w:val="007A1DD7"/>
    <w:rsid w:val="007B228A"/>
    <w:rsid w:val="007C3986"/>
    <w:rsid w:val="007C3B95"/>
    <w:rsid w:val="007D0796"/>
    <w:rsid w:val="007F37D2"/>
    <w:rsid w:val="008023D6"/>
    <w:rsid w:val="00803CBB"/>
    <w:rsid w:val="00816724"/>
    <w:rsid w:val="00830E90"/>
    <w:rsid w:val="00842CD1"/>
    <w:rsid w:val="00845E23"/>
    <w:rsid w:val="008549B5"/>
    <w:rsid w:val="008554EF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E682F"/>
    <w:rsid w:val="008E6FFC"/>
    <w:rsid w:val="008F774A"/>
    <w:rsid w:val="00904B9B"/>
    <w:rsid w:val="009074CC"/>
    <w:rsid w:val="00907B10"/>
    <w:rsid w:val="00911AB1"/>
    <w:rsid w:val="00912DF4"/>
    <w:rsid w:val="00914B4C"/>
    <w:rsid w:val="00925E0B"/>
    <w:rsid w:val="00926DE9"/>
    <w:rsid w:val="00926FD5"/>
    <w:rsid w:val="009469E7"/>
    <w:rsid w:val="009503BA"/>
    <w:rsid w:val="009554D8"/>
    <w:rsid w:val="00957070"/>
    <w:rsid w:val="0096233E"/>
    <w:rsid w:val="009675EC"/>
    <w:rsid w:val="00976110"/>
    <w:rsid w:val="00990268"/>
    <w:rsid w:val="00993A4E"/>
    <w:rsid w:val="009953EE"/>
    <w:rsid w:val="009A207A"/>
    <w:rsid w:val="009B5546"/>
    <w:rsid w:val="009C041F"/>
    <w:rsid w:val="009C6590"/>
    <w:rsid w:val="009D7491"/>
    <w:rsid w:val="009E736D"/>
    <w:rsid w:val="00A1471B"/>
    <w:rsid w:val="00A21AD1"/>
    <w:rsid w:val="00A2324E"/>
    <w:rsid w:val="00A234DF"/>
    <w:rsid w:val="00A274D1"/>
    <w:rsid w:val="00A27C1D"/>
    <w:rsid w:val="00A30CC9"/>
    <w:rsid w:val="00A337F8"/>
    <w:rsid w:val="00A361F2"/>
    <w:rsid w:val="00A371D4"/>
    <w:rsid w:val="00A46D64"/>
    <w:rsid w:val="00A53316"/>
    <w:rsid w:val="00A56521"/>
    <w:rsid w:val="00A7701A"/>
    <w:rsid w:val="00A93991"/>
    <w:rsid w:val="00A9581C"/>
    <w:rsid w:val="00A95FC5"/>
    <w:rsid w:val="00AB2867"/>
    <w:rsid w:val="00AB3EDD"/>
    <w:rsid w:val="00AB420F"/>
    <w:rsid w:val="00AB605A"/>
    <w:rsid w:val="00AC017C"/>
    <w:rsid w:val="00AD2352"/>
    <w:rsid w:val="00AD2782"/>
    <w:rsid w:val="00AD4951"/>
    <w:rsid w:val="00AD7D52"/>
    <w:rsid w:val="00AF51E5"/>
    <w:rsid w:val="00B03AFB"/>
    <w:rsid w:val="00B05D7B"/>
    <w:rsid w:val="00B110ED"/>
    <w:rsid w:val="00B16B3D"/>
    <w:rsid w:val="00B2527F"/>
    <w:rsid w:val="00B26D9C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B7CE1"/>
    <w:rsid w:val="00BE5F32"/>
    <w:rsid w:val="00BF022F"/>
    <w:rsid w:val="00C434DD"/>
    <w:rsid w:val="00C45F86"/>
    <w:rsid w:val="00C4632F"/>
    <w:rsid w:val="00C476CF"/>
    <w:rsid w:val="00C53B39"/>
    <w:rsid w:val="00C55793"/>
    <w:rsid w:val="00C55CB7"/>
    <w:rsid w:val="00C62D47"/>
    <w:rsid w:val="00C71665"/>
    <w:rsid w:val="00C719AA"/>
    <w:rsid w:val="00C77BA4"/>
    <w:rsid w:val="00C95687"/>
    <w:rsid w:val="00CA49C8"/>
    <w:rsid w:val="00CB068C"/>
    <w:rsid w:val="00CC064E"/>
    <w:rsid w:val="00CC35CF"/>
    <w:rsid w:val="00CD7C28"/>
    <w:rsid w:val="00CE3372"/>
    <w:rsid w:val="00CE77CC"/>
    <w:rsid w:val="00CF3FCF"/>
    <w:rsid w:val="00CF4696"/>
    <w:rsid w:val="00CF6C6B"/>
    <w:rsid w:val="00D00F6D"/>
    <w:rsid w:val="00D16F85"/>
    <w:rsid w:val="00D24992"/>
    <w:rsid w:val="00D3166D"/>
    <w:rsid w:val="00D51AAA"/>
    <w:rsid w:val="00D633B3"/>
    <w:rsid w:val="00D65B02"/>
    <w:rsid w:val="00D9133B"/>
    <w:rsid w:val="00D97F77"/>
    <w:rsid w:val="00DB7B84"/>
    <w:rsid w:val="00DD07BF"/>
    <w:rsid w:val="00DD3453"/>
    <w:rsid w:val="00DD7F99"/>
    <w:rsid w:val="00DE385C"/>
    <w:rsid w:val="00E02E8A"/>
    <w:rsid w:val="00E04E3C"/>
    <w:rsid w:val="00E073AF"/>
    <w:rsid w:val="00E07FB4"/>
    <w:rsid w:val="00E13F4E"/>
    <w:rsid w:val="00E87210"/>
    <w:rsid w:val="00E90297"/>
    <w:rsid w:val="00E968CB"/>
    <w:rsid w:val="00E96A78"/>
    <w:rsid w:val="00EB372E"/>
    <w:rsid w:val="00EB60A9"/>
    <w:rsid w:val="00EB6D68"/>
    <w:rsid w:val="00EC1A8C"/>
    <w:rsid w:val="00EC1DBD"/>
    <w:rsid w:val="00ED60D8"/>
    <w:rsid w:val="00EE3544"/>
    <w:rsid w:val="00F1432A"/>
    <w:rsid w:val="00F270BE"/>
    <w:rsid w:val="00F454B7"/>
    <w:rsid w:val="00F50C94"/>
    <w:rsid w:val="00F6290D"/>
    <w:rsid w:val="00F738BC"/>
    <w:rsid w:val="00F84F33"/>
    <w:rsid w:val="00F95628"/>
    <w:rsid w:val="00FA181D"/>
    <w:rsid w:val="00FA38C6"/>
    <w:rsid w:val="00FA50E1"/>
    <w:rsid w:val="00FB2644"/>
    <w:rsid w:val="00FB266B"/>
    <w:rsid w:val="00FD2FF0"/>
    <w:rsid w:val="00FD385F"/>
    <w:rsid w:val="00FD55C3"/>
    <w:rsid w:val="00FE1A90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2324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121</cp:revision>
  <cp:lastPrinted>2023-11-28T13:09:00Z</cp:lastPrinted>
  <dcterms:created xsi:type="dcterms:W3CDTF">2019-02-12T11:28:00Z</dcterms:created>
  <dcterms:modified xsi:type="dcterms:W3CDTF">2023-11-28T13:09:00Z</dcterms:modified>
</cp:coreProperties>
</file>