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8" w:rsidRPr="004E3461" w:rsidRDefault="006900F6" w:rsidP="008D4218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35115C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218">
        <w:rPr>
          <w:rFonts w:ascii="Times New Roman" w:hAnsi="Times New Roman" w:cs="Times New Roman"/>
          <w:color w:val="000000"/>
          <w:sz w:val="24"/>
          <w:szCs w:val="24"/>
        </w:rPr>
        <w:t>terceira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6A55DA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218">
        <w:rPr>
          <w:rFonts w:ascii="Times New Roman" w:hAnsi="Times New Roman" w:cs="Times New Roman"/>
          <w:color w:val="000000"/>
          <w:sz w:val="24"/>
          <w:szCs w:val="24"/>
        </w:rPr>
        <w:t xml:space="preserve">vinte e cinco dias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664366">
        <w:rPr>
          <w:rFonts w:ascii="Times New Roman" w:hAnsi="Times New Roman" w:cs="Times New Roman"/>
          <w:color w:val="000000"/>
          <w:sz w:val="24"/>
          <w:szCs w:val="24"/>
        </w:rPr>
        <w:t>jul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6A55DA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>, Membro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6A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218" w:rsidRPr="008D4218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8D4218" w:rsidRP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029/2023, de 13 de julho de 2023, que autoriza o Executivo Municipal a criar uma nova ação (2.089) e abrir crédito adicional especial no valor de R$ 215.351,24 (duzentos e quinze mil, trezentos e cinquenta e um reais e vinte e quatro centavos) no Plano </w:t>
      </w:r>
      <w:proofErr w:type="spellStart"/>
      <w:r w:rsidR="008D4218" w:rsidRPr="008D4218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8D4218" w:rsidRP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8D4218" w:rsidRPr="008D4218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8D4218" w:rsidRP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e (b) Projeto de Lei nº 030, de 18 de julho de 2023, que dispõe sobre a extinção do cargo de Vigia e dá outras providências. Após análise, não havendo óbices de natureza constitucional, jurídica, regimental, técnica legislativa ou mesmo de ordem financeira e orçamentária, opinam as Comissões Permanentes favoráveis à </w:t>
      </w:r>
      <w:bookmarkStart w:id="0" w:name="_GoBack"/>
      <w:bookmarkEnd w:id="0"/>
      <w:r w:rsidR="008D4218" w:rsidRPr="008D4218">
        <w:rPr>
          <w:rFonts w:ascii="Times New Roman" w:hAnsi="Times New Roman" w:cs="Times New Roman"/>
          <w:color w:val="000000" w:themeColor="text1"/>
          <w:sz w:val="24"/>
          <w:szCs w:val="24"/>
        </w:rPr>
        <w:t>admissibilidade e tramitação das proposições.</w:t>
      </w:r>
      <w:r w:rsidR="008D4218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8D4218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8D42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29</w:t>
      </w:r>
      <w:r w:rsidR="008D4218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8D42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 de julho de 2023.</w:t>
      </w:r>
      <w:r w:rsidR="008D4218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D4218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13 de julho de 2023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cria uma nova ação (2.089 – Fundo Municipal de Cultura) junto aos planos orçamentários (PPA, LDO e LOA) e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abre em favor da Secretaria Municipal de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Educação, Cultura e Esportes, um crédito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especial no valor de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18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R$ 215.351,24 (duzentos e quinze mil, trezentos e cinquenta e um reais e vinte e quatro centavos),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com objetivo de receber os repasses de valores provindos da Lei Complementar 195/2022 (Lei Paulo Gustavo) e da Lei 14.399/2022 (Lei Aldir Blanc).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8D4218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criar uma nova ação (2.089) junto aos planos orçamentários (PPA, LDO e LOA), em sintonia com o artigo 46 da Lei Municipal n.º 1847, de 24 de maio de 2023, que criou o Fundo Municipal de Cultura – FMC. Na oportunidade, pretende o Chefe do Poder Executivo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criar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dotações orçamentárias na Lei Orçamentária Anual no valor de </w:t>
      </w:r>
      <w:r w:rsidR="008D4218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R$ 215.351,24 (duzentos e quinze mil, trezentos e cinquenta e um reais e vinte e quatro centavos)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cujos valores se referem a repasses feitos ao Município através da Lei Complementar 195/2022 (Lei Paulo Gustavo) e da Lei 14.399/2022 (Lei Aldir Blanc).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8D4218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</w:t>
      </w:r>
      <w:r w:rsidR="008D4218">
        <w:rPr>
          <w:rFonts w:ascii="Times New Roman" w:hAnsi="Times New Roman" w:cs="Times New Roman"/>
          <w:sz w:val="24"/>
          <w:szCs w:val="24"/>
        </w:rPr>
        <w:t>projeto</w:t>
      </w:r>
      <w:r w:rsidR="008D4218" w:rsidRPr="008A0619">
        <w:rPr>
          <w:rFonts w:ascii="Times New Roman" w:hAnsi="Times New Roman" w:cs="Times New Roman"/>
          <w:sz w:val="24"/>
          <w:szCs w:val="24"/>
        </w:rPr>
        <w:t xml:space="preserve"> estão previstos</w:t>
      </w:r>
      <w:r w:rsidR="008D4218">
        <w:rPr>
          <w:rFonts w:ascii="Times New Roman" w:hAnsi="Times New Roman" w:cs="Times New Roman"/>
          <w:sz w:val="24"/>
          <w:szCs w:val="24"/>
        </w:rPr>
        <w:t xml:space="preserve"> no art. 3</w:t>
      </w:r>
      <w:r w:rsidR="008D4218" w:rsidRPr="008A0619">
        <w:rPr>
          <w:rFonts w:ascii="Times New Roman" w:hAnsi="Times New Roman" w:cs="Times New Roman"/>
          <w:sz w:val="24"/>
          <w:szCs w:val="24"/>
        </w:rPr>
        <w:t>º</w:t>
      </w:r>
      <w:r w:rsidR="008D4218">
        <w:rPr>
          <w:rFonts w:ascii="Times New Roman" w:hAnsi="Times New Roman" w:cs="Times New Roman"/>
          <w:sz w:val="24"/>
          <w:szCs w:val="24"/>
        </w:rPr>
        <w:t xml:space="preserve"> e derivam do:</w:t>
      </w:r>
      <w:r w:rsidR="008D4218" w:rsidRPr="008A0619">
        <w:rPr>
          <w:rFonts w:ascii="Times New Roman" w:hAnsi="Times New Roman" w:cs="Times New Roman"/>
          <w:sz w:val="24"/>
          <w:szCs w:val="24"/>
        </w:rPr>
        <w:t xml:space="preserve"> (a) </w:t>
      </w:r>
      <w:r w:rsidR="008D4218">
        <w:rPr>
          <w:rFonts w:ascii="Times New Roman" w:hAnsi="Times New Roman" w:cs="Times New Roman"/>
          <w:sz w:val="24"/>
          <w:szCs w:val="24"/>
        </w:rPr>
        <w:t xml:space="preserve">excesso de arrecadação por fonte de recursos de 2023; e (b) cancelamento parcial de dotação orçamentária 3.3.90.39.00 (365). </w:t>
      </w:r>
      <w:r w:rsidR="008D4218" w:rsidRPr="008A0619">
        <w:rPr>
          <w:rFonts w:ascii="Times New Roman" w:hAnsi="Times New Roman" w:cs="Times New Roman"/>
          <w:sz w:val="24"/>
          <w:szCs w:val="24"/>
        </w:rPr>
        <w:t>Assim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pautado nos dispositivos legais que são exigidos pela Lei n.º 4.320, de 1964 e pela Constituição Federal, no que tange aos 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seus aspectos constitucionais, legais, orçamentários e financeiros que norteiam nosso parecer, não encontramos quaisquer impedimentos à tramitação do Projeto de Lei n.º 0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8D4218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D4218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de julho de 2023. </w:t>
      </w:r>
      <w:r w:rsidR="008D42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030</w:t>
      </w:r>
      <w:r w:rsidR="008D4218" w:rsidRPr="00F87A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8D42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 de julho de 2023</w:t>
      </w:r>
      <w:r w:rsidR="008D4218" w:rsidRPr="00F87A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Projeto de Lei n.º 0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 de 2023, solicita autorização legislativa para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extinção do cargo de Vigia e dá outras providências. O projeto é composto por apenas dois artigos. O artigo 1º estabelece que fica extinto, ao vagar, o cargo de Vigia. Já o artigo 2º trata das cláusulas de vigência e revogação as disposições contrárias.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>Na justificat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iva constante da Mensagem nº 030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2023, que acompanha o projeto,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Prefeito Municipal que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“referida extinção tem como objetivo permitir que o Município possa terceirizar as atividades atualmente desenvolvidas por tais servidores, tal como ocorreu com o cargo de Auxiliar de Serviços Gerais “B” e Auxiliar de Serviços Gerais “A” e tem </w:t>
      </w:r>
      <w:proofErr w:type="spellStart"/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demostrado</w:t>
      </w:r>
      <w:proofErr w:type="spellEnd"/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medida bastante eficiente no que diz respeito a execução e continuidade dos serviços”.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relatório. </w:t>
      </w:r>
      <w:r w:rsidR="008D4218" w:rsidRPr="00F87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iniciativa exclusiva do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Chefe do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Executivo encontra suporte no artigo 61, §1º, inciso II, alíneas “a” e “c”, da Constituição Federal c/c artigo 57, incisos I e II da Lei Orgânica.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de matéria de interesse local, estando assim correta a legitimidade e a competência.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>No que tange ao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aspecto material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proposta,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sabe-se que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regra para investidura em cargo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ou emprego público é o concurso, com exceção da possibilidade de contratação temporária para atender casos de excepcional interesse público e os cargos de livre nomeação e exoneração. Contudo, existe a possibilidade de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terceirização de serviços que não estejam nas atividades-fim da Administração Pública, a qual poderá ocorrer inclusive simultaneamente à reformulação das carreiras municipais, conforme decidiu o Tribunal de Contas do Estado do Paraná no Acórdão n.º 1476/2019 - Tribunal Pleno. No âmbito municipal, a Lei 1742, de 29 de abril de 2021 regulamentou a execução indireta de serviços, permitindo a terceirização quando se tratar de cargo extinto ou colocado legalmente em extinção. No caso, verifica-se que o projeto pretende colocar o cargo de Vigia em extinção, a fim de possibilitar a execução indireta dos serviços, em conformidade com o disposto no artigo 2º, inciso IV da Lei 1742/2021. De acordo com a justificativa do Prefeito Municipal a terceirização tem se </w:t>
      </w:r>
      <w:proofErr w:type="spellStart"/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>demostrado</w:t>
      </w:r>
      <w:proofErr w:type="spellEnd"/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forma bastante eficiência na execução e continuidade dos serviços. </w:t>
      </w:r>
      <w:r w:rsidR="008D4218" w:rsidRPr="00F87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4218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estando presente o interesse público </w:t>
      </w:r>
      <w:r w:rsidR="008D4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projeto, e não existindo óbices de natureza constitucional, legal ou mesmo de ordem orçamentária e financeira, </w:t>
      </w:r>
      <w:r w:rsidR="008D4218" w:rsidRPr="00F87AD8">
        <w:rPr>
          <w:rFonts w:ascii="Times New Roman" w:hAnsi="Times New Roman" w:cs="Times New Roman"/>
          <w:sz w:val="24"/>
          <w:szCs w:val="24"/>
        </w:rPr>
        <w:t xml:space="preserve">opinam as Comissões Permanentes favoravelmente </w:t>
      </w:r>
      <w:r w:rsidR="008D4218">
        <w:rPr>
          <w:rFonts w:ascii="Times New Roman" w:hAnsi="Times New Roman" w:cs="Times New Roman"/>
          <w:sz w:val="24"/>
          <w:szCs w:val="24"/>
        </w:rPr>
        <w:t>à</w:t>
      </w:r>
      <w:r w:rsidR="008D4218" w:rsidRPr="00F87AD8">
        <w:rPr>
          <w:rFonts w:ascii="Times New Roman" w:hAnsi="Times New Roman" w:cs="Times New Roman"/>
          <w:sz w:val="24"/>
          <w:szCs w:val="24"/>
        </w:rPr>
        <w:t xml:space="preserve"> ap</w:t>
      </w:r>
      <w:r w:rsidR="008D4218">
        <w:rPr>
          <w:rFonts w:ascii="Times New Roman" w:hAnsi="Times New Roman" w:cs="Times New Roman"/>
          <w:sz w:val="24"/>
          <w:szCs w:val="24"/>
        </w:rPr>
        <w:t>rovação do Projeto de Lei n.º 030, de 18 de julho de 2023</w:t>
      </w:r>
      <w:r w:rsidR="008D4218" w:rsidRPr="00F87AD8">
        <w:rPr>
          <w:rFonts w:ascii="Times New Roman" w:hAnsi="Times New Roman" w:cs="Times New Roman"/>
          <w:sz w:val="24"/>
          <w:szCs w:val="24"/>
        </w:rPr>
        <w:t>.</w:t>
      </w:r>
    </w:p>
    <w:p w:rsidR="008D4218" w:rsidRDefault="008D4218" w:rsidP="008D4218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218" w:rsidRDefault="008D4218" w:rsidP="008D4218"/>
    <w:p w:rsidR="00DE364A" w:rsidRPr="002C4FCA" w:rsidRDefault="00DE364A" w:rsidP="008D4218">
      <w:pPr>
        <w:spacing w:after="0" w:line="300" w:lineRule="atLeast"/>
        <w:jc w:val="both"/>
        <w:rPr>
          <w:rFonts w:ascii="Times New Roman" w:hAnsi="Times New Roman" w:cs="Times New Roman"/>
        </w:rPr>
      </w:pPr>
    </w:p>
    <w:p w:rsidR="00FB266B" w:rsidRPr="002C4FCA" w:rsidRDefault="0023389A" w:rsidP="00586607">
      <w:pPr>
        <w:spacing w:after="0" w:line="300" w:lineRule="atLeast"/>
        <w:jc w:val="both"/>
      </w:pPr>
      <w:r w:rsidRPr="002C4FCA">
        <w:rPr>
          <w:rFonts w:ascii="Times New Roman" w:hAnsi="Times New Roman" w:cs="Times New Roman"/>
          <w:color w:val="000000" w:themeColor="text1"/>
        </w:rPr>
        <w:t xml:space="preserve">1-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3F3552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2-                  </w:t>
      </w:r>
      <w:r w:rsidR="00BD06DB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 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3-</w:t>
      </w:r>
    </w:p>
    <w:sectPr w:rsidR="00FB266B" w:rsidRPr="002C4FCA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A5" w:rsidRDefault="00FA38A5" w:rsidP="00E07FB4">
      <w:pPr>
        <w:spacing w:after="0" w:line="240" w:lineRule="auto"/>
      </w:pPr>
      <w:r>
        <w:separator/>
      </w:r>
    </w:p>
  </w:endnote>
  <w:endnote w:type="continuationSeparator" w:id="0">
    <w:p w:rsidR="00FA38A5" w:rsidRDefault="00FA38A5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A5" w:rsidRDefault="00FA38A5" w:rsidP="00E07FB4">
      <w:pPr>
        <w:spacing w:after="0" w:line="240" w:lineRule="auto"/>
      </w:pPr>
      <w:r>
        <w:separator/>
      </w:r>
    </w:p>
  </w:footnote>
  <w:footnote w:type="continuationSeparator" w:id="0">
    <w:p w:rsidR="00FA38A5" w:rsidRDefault="00FA38A5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22BD7"/>
    <w:rsid w:val="0002700E"/>
    <w:rsid w:val="00027F13"/>
    <w:rsid w:val="000511BF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81C43"/>
    <w:rsid w:val="0039378C"/>
    <w:rsid w:val="003A0413"/>
    <w:rsid w:val="003C764E"/>
    <w:rsid w:val="003C7A3C"/>
    <w:rsid w:val="003F3552"/>
    <w:rsid w:val="003F3992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C3B95"/>
    <w:rsid w:val="007D0796"/>
    <w:rsid w:val="007E33CE"/>
    <w:rsid w:val="00803CBB"/>
    <w:rsid w:val="008111BF"/>
    <w:rsid w:val="0082739B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A576F"/>
    <w:rsid w:val="00AB2867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3D4"/>
    <w:rsid w:val="00C45F86"/>
    <w:rsid w:val="00C4632F"/>
    <w:rsid w:val="00C53B39"/>
    <w:rsid w:val="00C55CB7"/>
    <w:rsid w:val="00C71665"/>
    <w:rsid w:val="00C74CD2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97</cp:revision>
  <cp:lastPrinted>2023-03-21T13:12:00Z</cp:lastPrinted>
  <dcterms:created xsi:type="dcterms:W3CDTF">2019-02-12T11:28:00Z</dcterms:created>
  <dcterms:modified xsi:type="dcterms:W3CDTF">2023-07-27T12:22:00Z</dcterms:modified>
</cp:coreProperties>
</file>