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7E" w:rsidRDefault="006900F6" w:rsidP="00C94D7E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991">
        <w:rPr>
          <w:rFonts w:ascii="Times New Roman" w:hAnsi="Times New Roman" w:cs="Times New Roman"/>
          <w:color w:val="000000"/>
        </w:rPr>
        <w:t>Ata da</w:t>
      </w:r>
      <w:r w:rsidR="00DA1A27" w:rsidRPr="00690991">
        <w:rPr>
          <w:rFonts w:ascii="Times New Roman" w:hAnsi="Times New Roman" w:cs="Times New Roman"/>
          <w:color w:val="000000"/>
        </w:rPr>
        <w:t xml:space="preserve"> </w:t>
      </w:r>
      <w:r w:rsidR="00C94D7E">
        <w:rPr>
          <w:rFonts w:ascii="Times New Roman" w:hAnsi="Times New Roman" w:cs="Times New Roman"/>
          <w:color w:val="000000"/>
        </w:rPr>
        <w:t>segunda</w:t>
      </w:r>
      <w:r w:rsidR="004C74BB">
        <w:rPr>
          <w:rFonts w:ascii="Times New Roman" w:hAnsi="Times New Roman" w:cs="Times New Roman"/>
          <w:color w:val="000000"/>
        </w:rPr>
        <w:t xml:space="preserve"> </w:t>
      </w:r>
      <w:r w:rsidRPr="00690991">
        <w:rPr>
          <w:rFonts w:ascii="Times New Roman" w:hAnsi="Times New Roman" w:cs="Times New Roman"/>
          <w:color w:val="000000"/>
        </w:rPr>
        <w:t>reunião da C</w:t>
      </w:r>
      <w:r w:rsidR="00F454B7" w:rsidRPr="00690991">
        <w:rPr>
          <w:rFonts w:ascii="Times New Roman" w:hAnsi="Times New Roman" w:cs="Times New Roman"/>
          <w:color w:val="000000"/>
        </w:rPr>
        <w:t xml:space="preserve">omissão de </w:t>
      </w:r>
      <w:r w:rsidR="00ED60D8" w:rsidRPr="00690991">
        <w:rPr>
          <w:rFonts w:ascii="Times New Roman" w:hAnsi="Times New Roman" w:cs="Times New Roman"/>
          <w:color w:val="000000"/>
        </w:rPr>
        <w:t>Justiça Redação e Pareceres</w:t>
      </w:r>
      <w:r w:rsidR="00F454B7" w:rsidRPr="00690991">
        <w:rPr>
          <w:rFonts w:ascii="Times New Roman" w:hAnsi="Times New Roman" w:cs="Times New Roman"/>
          <w:color w:val="000000"/>
        </w:rPr>
        <w:t xml:space="preserve"> </w:t>
      </w:r>
      <w:r w:rsidRPr="00690991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690991">
        <w:rPr>
          <w:rFonts w:ascii="Times New Roman" w:hAnsi="Times New Roman" w:cs="Times New Roman"/>
          <w:color w:val="000000"/>
        </w:rPr>
        <w:t xml:space="preserve">Vereadores de Renascença. </w:t>
      </w:r>
      <w:r w:rsidR="00C94D7E">
        <w:rPr>
          <w:rFonts w:ascii="Times New Roman" w:hAnsi="Times New Roman" w:cs="Times New Roman"/>
          <w:color w:val="000000"/>
        </w:rPr>
        <w:t>Ao segundo dia</w:t>
      </w:r>
      <w:r w:rsidRPr="00690991">
        <w:rPr>
          <w:rFonts w:ascii="Times New Roman" w:hAnsi="Times New Roman" w:cs="Times New Roman"/>
          <w:color w:val="000000"/>
        </w:rPr>
        <w:t xml:space="preserve"> do mês de </w:t>
      </w:r>
      <w:r w:rsidR="00C94D7E">
        <w:rPr>
          <w:rFonts w:ascii="Times New Roman" w:hAnsi="Times New Roman" w:cs="Times New Roman"/>
          <w:color w:val="000000"/>
        </w:rPr>
        <w:t>março</w:t>
      </w:r>
      <w:r w:rsidR="004C74BB">
        <w:rPr>
          <w:rFonts w:ascii="Times New Roman" w:hAnsi="Times New Roman" w:cs="Times New Roman"/>
          <w:color w:val="000000"/>
        </w:rPr>
        <w:t xml:space="preserve"> de 2023</w:t>
      </w:r>
      <w:r w:rsidRPr="00690991">
        <w:rPr>
          <w:rFonts w:ascii="Times New Roman" w:hAnsi="Times New Roman" w:cs="Times New Roman"/>
          <w:color w:val="000000"/>
        </w:rPr>
        <w:t>, junto ao Plenário da Câmara Municipal, reuniram-se os Vereadores:</w:t>
      </w:r>
      <w:r w:rsidR="009C727E" w:rsidRPr="00690991">
        <w:rPr>
          <w:rFonts w:ascii="Times New Roman" w:hAnsi="Times New Roman" w:cs="Times New Roman"/>
          <w:color w:val="000000"/>
        </w:rPr>
        <w:t xml:space="preserve"> </w:t>
      </w:r>
      <w:r w:rsidR="004C74BB">
        <w:rPr>
          <w:rFonts w:ascii="Times New Roman" w:hAnsi="Times New Roman" w:cs="Times New Roman"/>
          <w:color w:val="000000"/>
        </w:rPr>
        <w:t>Luiz Carlos de Souza Vieira Lopes</w:t>
      </w:r>
      <w:r w:rsidR="0023389A" w:rsidRPr="009C727E">
        <w:rPr>
          <w:rFonts w:ascii="Times New Roman" w:hAnsi="Times New Roman" w:cs="Times New Roman"/>
          <w:color w:val="000000"/>
        </w:rPr>
        <w:t xml:space="preserve">, Presidente, </w:t>
      </w:r>
      <w:r w:rsidR="004C74BB">
        <w:rPr>
          <w:rFonts w:ascii="Times New Roman" w:hAnsi="Times New Roman" w:cs="Times New Roman"/>
          <w:color w:val="000000"/>
        </w:rPr>
        <w:t>Gilmar Schmidt</w:t>
      </w:r>
      <w:r w:rsidR="0023389A" w:rsidRPr="009C727E">
        <w:rPr>
          <w:rFonts w:ascii="Times New Roman" w:hAnsi="Times New Roman" w:cs="Times New Roman"/>
          <w:color w:val="000000"/>
        </w:rPr>
        <w:t xml:space="preserve">, Vice-presidente e </w:t>
      </w:r>
      <w:proofErr w:type="spellStart"/>
      <w:r w:rsidR="0023389A" w:rsidRPr="009C727E">
        <w:rPr>
          <w:rFonts w:ascii="Times New Roman" w:hAnsi="Times New Roman" w:cs="Times New Roman"/>
        </w:rPr>
        <w:t>Fabieli</w:t>
      </w:r>
      <w:proofErr w:type="spellEnd"/>
      <w:r w:rsidR="0023389A" w:rsidRPr="009C727E">
        <w:rPr>
          <w:rFonts w:ascii="Times New Roman" w:hAnsi="Times New Roman" w:cs="Times New Roman"/>
        </w:rPr>
        <w:t xml:space="preserve"> </w:t>
      </w:r>
      <w:proofErr w:type="spellStart"/>
      <w:r w:rsidR="0023389A" w:rsidRPr="009C727E">
        <w:rPr>
          <w:rFonts w:ascii="Times New Roman" w:hAnsi="Times New Roman" w:cs="Times New Roman"/>
        </w:rPr>
        <w:t>Manfredi</w:t>
      </w:r>
      <w:proofErr w:type="spellEnd"/>
      <w:r w:rsidR="0023389A" w:rsidRPr="009C727E">
        <w:rPr>
          <w:rFonts w:ascii="Times New Roman" w:hAnsi="Times New Roman" w:cs="Times New Roman"/>
        </w:rPr>
        <w:t>, Membro</w:t>
      </w:r>
      <w:r w:rsidR="0023389A" w:rsidRPr="009C727E">
        <w:rPr>
          <w:rFonts w:ascii="Times New Roman" w:hAnsi="Times New Roman" w:cs="Times New Roman"/>
          <w:color w:val="000000"/>
        </w:rPr>
        <w:t xml:space="preserve"> da Comissão de Justiça Redação e Pareceres</w:t>
      </w:r>
      <w:r w:rsidR="0023389A">
        <w:rPr>
          <w:rFonts w:ascii="Times New Roman" w:hAnsi="Times New Roman" w:cs="Times New Roman"/>
          <w:color w:val="000000"/>
        </w:rPr>
        <w:t xml:space="preserve">, </w:t>
      </w:r>
      <w:r w:rsidRPr="00690991">
        <w:rPr>
          <w:rFonts w:ascii="Times New Roman" w:hAnsi="Times New Roman" w:cs="Times New Roman"/>
          <w:color w:val="000000"/>
        </w:rPr>
        <w:t>para análise da seguinte matéria</w:t>
      </w:r>
      <w:r w:rsidR="00CB068C" w:rsidRPr="00690991">
        <w:rPr>
          <w:rFonts w:ascii="Times New Roman" w:hAnsi="Times New Roman" w:cs="Times New Roman"/>
          <w:color w:val="000000"/>
        </w:rPr>
        <w:t>:</w:t>
      </w:r>
      <w:r w:rsidR="00C45F86" w:rsidRPr="00690991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C94D7E" w:rsidRPr="00C94D7E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C94D7E" w:rsidRP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005, de 23 de fevereiro de 2023, que altera a Lei Municipal nº 1.095 de 25 de novembro de 2009 e dá outras providências, com a Emenda n.º 001/2023 ao Projeto de Lei n.º 005, de 23 de fevereiro de 2023; e (b) Projeto de Lei n.º 006/2023, de 28 de fevereiro de 2023, que autoriza o Executivo Municipal a abrir crédito adicional especial no valor de R$ 314.578,13 (trezentos e catorze mil, quinhentos e setenta e oito reais e treze centavos) no Plano </w:t>
      </w:r>
      <w:proofErr w:type="spellStart"/>
      <w:r w:rsidR="00C94D7E" w:rsidRPr="00C94D7E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C94D7E" w:rsidRP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C94D7E" w:rsidRPr="00C94D7E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C94D7E" w:rsidRPr="00C94D7E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C94D7E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C94D7E" w:rsidRPr="00DA1D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Projeto de Lei n.º 005, de 23 de fevereiro de 2023. </w:t>
      </w:r>
      <w:r w:rsidR="00C94D7E" w:rsidRPr="00DA1D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C94D7E" w:rsidRPr="00DA1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de Projeto de Lei, de autoria do Poder Executivo, tendo por escopo alterar a Lei Municipal n.º 1.095 de 25 de novembro de 2009, 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C94D7E" w:rsidRPr="00DA1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 sobre a instituição d</w:t>
      </w:r>
      <w:r w:rsidR="00C94D7E" w:rsidRPr="00DA1D87">
        <w:rPr>
          <w:rFonts w:ascii="Times New Roman" w:hAnsi="Times New Roman" w:cs="Times New Roman"/>
          <w:color w:val="000000"/>
          <w:sz w:val="24"/>
          <w:szCs w:val="24"/>
        </w:rPr>
        <w:t>a Política Municipal dos Direitos da Criança e do Adolescente, Conselho Municipal dos Direitos da Criança e do Adolescente, Fundo Municipal, Conselho Tutelar e dá outras providências.</w:t>
      </w:r>
      <w:r w:rsidR="00C94D7E">
        <w:rPr>
          <w:rFonts w:ascii="Times New Roman" w:hAnsi="Times New Roman" w:cs="Times New Roman"/>
          <w:color w:val="000000"/>
          <w:sz w:val="24"/>
          <w:szCs w:val="24"/>
        </w:rPr>
        <w:t xml:space="preserve"> Por meio do Ofício n.º 027/2023, que acompanha o projeto, solicitou o Chefe do Poder Executivo urgência para aprovação da matéria, considerando a necessidade de publicar o edital de convocação das eleições do Conselho Tutelar até a data de 31 de março de 2023. Durante a análise do projeto foi apresentada a Emenda n.º 001/2023, de autoria da Comissão de Justiça, Redação e Pareceres, nos termos regimentais. É o relatório. </w:t>
      </w:r>
      <w:r w:rsidR="00C94D7E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Do exame da proposição, verifica-se que a iniciativa do Poder Executivo está articulada de acordo com a Constituição Federal e a Lei Orgânica.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assunto disposto no projeto é relacionado a interesse municipal, nos termos do artigo 30, inciso I da Constituição Federal c/c art. 8º, inciso I da Lei Orgânica. Busca-se com o projeto fazer uma adequação em dispositivos da Lei Municipal n.º </w:t>
      </w:r>
      <w:r w:rsidR="00C94D7E" w:rsidRPr="00DA1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1.095 de 25 de novembro de 2009, 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as alterações promovidas na legislação federal por meio da Resolução n.º 231, de 28 de dezembro de 2022, do CONANDA – Conselho Nacional dos Direitos da Criança e do Adolescente, que alterou a Resolução n.º 170, de 10 de dezembro de 2014 para dispor sobre o processo de escolha em data unificada em todo o território nacional dos membros do Conselho Tutelar. Cabe anotar que houve ainda alteração na remuneração da função de Conselheiro Tutelar que é de R$ 1.753,52 (hum mil setecentos e cinquenta e três reais e cinquenta e dois centavos) e, a partir de 10 de janeiro de 2024, será de R$ 2.650,00 (dois mil seiscentos e cinquenta a reais). </w:t>
      </w:r>
      <w:r w:rsidR="00C94D7E" w:rsidRPr="008A0619">
        <w:rPr>
          <w:rFonts w:ascii="Times New Roman" w:hAnsi="Times New Roman" w:cs="Times New Roman"/>
          <w:sz w:val="24"/>
          <w:szCs w:val="24"/>
        </w:rPr>
        <w:t>Da análise dos aspectos jurídico, constitucional, legal e regimental, verifica-se que o Projeto de Lei em exame está em co</w:t>
      </w:r>
      <w:r w:rsidR="00C94D7E">
        <w:rPr>
          <w:rFonts w:ascii="Times New Roman" w:hAnsi="Times New Roman" w:cs="Times New Roman"/>
          <w:sz w:val="24"/>
          <w:szCs w:val="24"/>
        </w:rPr>
        <w:t>nformidade com a ordem jurídica</w:t>
      </w:r>
      <w:r w:rsidR="00C94D7E" w:rsidRPr="008A0619">
        <w:rPr>
          <w:rFonts w:ascii="Times New Roman" w:hAnsi="Times New Roman" w:cs="Times New Roman"/>
          <w:sz w:val="24"/>
          <w:szCs w:val="24"/>
        </w:rPr>
        <w:t xml:space="preserve">. Quanto aos aspectos orçamentário e financeiro, consta em anexo ao Projeto de Lei demonstrativo de Impacto Orçamentário e Financeiro, bem como declaração assinada pelo Chefe do </w:t>
      </w:r>
      <w:r w:rsidR="00C94D7E" w:rsidRPr="008A0619">
        <w:rPr>
          <w:rFonts w:ascii="Times New Roman" w:hAnsi="Times New Roman" w:cs="Times New Roman"/>
          <w:sz w:val="24"/>
          <w:szCs w:val="24"/>
        </w:rPr>
        <w:lastRenderedPageBreak/>
        <w:t>Poder Executivo de que o Projeto de Lei possui adequação orçamentária e financeira com a Lei Orçamentária Anual, Lei de Diretrizes e Plano Plurianual.</w:t>
      </w:r>
      <w:r w:rsidR="00C94D7E">
        <w:rPr>
          <w:rFonts w:ascii="Times New Roman" w:hAnsi="Times New Roman" w:cs="Times New Roman"/>
          <w:sz w:val="24"/>
          <w:szCs w:val="24"/>
        </w:rPr>
        <w:t xml:space="preserve"> Com relação à </w:t>
      </w:r>
      <w:r w:rsidR="00C94D7E" w:rsidRPr="00B41F65">
        <w:rPr>
          <w:rFonts w:ascii="Times New Roman" w:hAnsi="Times New Roman" w:cs="Times New Roman"/>
          <w:b/>
          <w:sz w:val="24"/>
          <w:szCs w:val="24"/>
        </w:rPr>
        <w:t>Emenda n.º 001/2023 ao Projeto de Lei n.º 005, de 23 de fevereiro de 2023</w:t>
      </w:r>
      <w:r w:rsidR="00C94D7E" w:rsidRPr="00B41F65">
        <w:rPr>
          <w:rFonts w:ascii="Times New Roman" w:hAnsi="Times New Roman" w:cs="Times New Roman"/>
          <w:sz w:val="24"/>
          <w:szCs w:val="24"/>
        </w:rPr>
        <w:t>,</w:t>
      </w:r>
      <w:r w:rsidR="00C94D7E">
        <w:rPr>
          <w:rFonts w:ascii="Times New Roman" w:hAnsi="Times New Roman" w:cs="Times New Roman"/>
          <w:sz w:val="24"/>
          <w:szCs w:val="24"/>
        </w:rPr>
        <w:t xml:space="preserve"> de autoria da Comissão de Justiça, Redação e Pareceres, deve ser ela admitida, uma vez que se trata de emenda visando corrigir equívocos no texto do projeto, estando em consonância com as disposições regimentais e com a Constituição Federal. </w:t>
      </w:r>
      <w:r w:rsidR="00C94D7E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Permanentes 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favoravelmente ao Projeto de Lei n.º 0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05, de 23 de fevereiro de 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2023, 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 Emenda </w:t>
      </w:r>
      <w:r w:rsidR="00C94D7E" w:rsidRPr="004013A5">
        <w:rPr>
          <w:rFonts w:ascii="Times New Roman" w:hAnsi="Times New Roman" w:cs="Times New Roman"/>
          <w:sz w:val="24"/>
          <w:szCs w:val="24"/>
        </w:rPr>
        <w:t>n.º 001/2023 ao Projeto de Lei n.º 005, de 23 de fevereiro de 2023</w:t>
      </w:r>
      <w:r w:rsidR="00C94D7E" w:rsidRPr="00401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4D7E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C94D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06</w:t>
      </w:r>
      <w:r w:rsidR="00C94D7E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/2023, </w:t>
      </w:r>
      <w:r w:rsidR="00C94D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28 de fevereiro </w:t>
      </w:r>
      <w:r w:rsidR="00C94D7E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 2023.</w:t>
      </w:r>
      <w:r w:rsidR="00C94D7E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C94D7E" w:rsidRPr="001F379D">
        <w:rPr>
          <w:rFonts w:ascii="Times New Roman" w:hAnsi="Times New Roman" w:cs="Times New Roman"/>
          <w:color w:val="000000" w:themeColor="text1"/>
          <w:sz w:val="24"/>
          <w:szCs w:val="24"/>
        </w:rPr>
        <w:t>Também, de autoria</w:t>
      </w:r>
      <w:r w:rsidR="00C94D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4D7E" w:rsidRPr="001F379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Poder Executivo, 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encaminhado para análise das Comissões Permanentes o Projeto de Lei n.º 006/2023, de 28 de fevereiro de 2023, 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objetivo de abrir um crédito adicional especial no valor de R$ 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314.578,13 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>trezentos e catorze mil, quinhentos e setenta e oito reais e treze centavos)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que será destinado a Secretaria 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>Municipal de Obras, Viação e Urbanismo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exposição de motivos, que acompanha o projeto, o Prefeito Municipal informa que os recursos 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projeto se referem a sobras do exercício financeiro de 2022, os quais serão aplicados em obra de pavimentação </w:t>
      </w:r>
      <w:proofErr w:type="spellStart"/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>asfáltica</w:t>
      </w:r>
      <w:proofErr w:type="spellEnd"/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Município de Renascença, conforme Ordem de Serviço n.º 009/2022.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foram apresentadas emendas. É o relatório. </w:t>
      </w:r>
      <w:r w:rsidR="00C94D7E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proposição </w:t>
      </w:r>
      <w:r w:rsidR="00C94D7E" w:rsidRPr="008A0619">
        <w:rPr>
          <w:rFonts w:ascii="Times New Roman" w:hAnsi="Times New Roman" w:cs="Times New Roman"/>
          <w:sz w:val="24"/>
          <w:szCs w:val="24"/>
        </w:rPr>
        <w:t>é de autoria do Chefe do Poder Executivo, ao qual compete a iniciativa reservada da matéria, nos termos da Constituição Federal e da Lei Orgânica.</w:t>
      </w:r>
      <w:r w:rsidR="00C94D7E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D7E">
        <w:rPr>
          <w:rFonts w:ascii="Times New Roman" w:hAnsi="Times New Roman" w:cs="Times New Roman"/>
          <w:sz w:val="24"/>
          <w:szCs w:val="24"/>
        </w:rPr>
        <w:t xml:space="preserve">Pretende-se com a proposta </w:t>
      </w:r>
      <w:r w:rsidR="00C94D7E" w:rsidRPr="008A0619">
        <w:rPr>
          <w:rFonts w:ascii="Times New Roman" w:hAnsi="Times New Roman" w:cs="Times New Roman"/>
          <w:sz w:val="24"/>
          <w:szCs w:val="24"/>
        </w:rPr>
        <w:t xml:space="preserve">abrir um crédito especial no valor de 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314.578,13 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>trezentos e catorze mil, quinhentos e setenta e oito reais e treze centavos)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com finalidade de criar dotação orçamentária junto a Lei Orçamentária vigente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>, cujos recursos serão destinados à Secretaria Municipal de Obras, Viação e Urbanismo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4D7E" w:rsidRPr="008A0619">
        <w:rPr>
          <w:rFonts w:ascii="Times New Roman" w:hAnsi="Times New Roman" w:cs="Times New Roman"/>
          <w:sz w:val="24"/>
          <w:szCs w:val="24"/>
        </w:rPr>
        <w:t xml:space="preserve"> 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C94D7E" w:rsidRPr="008A0619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</w:t>
      </w:r>
      <w:r w:rsidR="00C94D7E">
        <w:rPr>
          <w:rFonts w:ascii="Times New Roman" w:hAnsi="Times New Roman" w:cs="Times New Roman"/>
          <w:sz w:val="24"/>
          <w:szCs w:val="24"/>
        </w:rPr>
        <w:t>execução do</w:t>
      </w:r>
      <w:r w:rsidR="00C94D7E" w:rsidRPr="008A0619">
        <w:rPr>
          <w:rFonts w:ascii="Times New Roman" w:hAnsi="Times New Roman" w:cs="Times New Roman"/>
          <w:sz w:val="24"/>
          <w:szCs w:val="24"/>
        </w:rPr>
        <w:t xml:space="preserve"> Projeto de Lei estão previstos no art. 2º e derivam</w:t>
      </w:r>
      <w:r w:rsidR="00C94D7E">
        <w:rPr>
          <w:rFonts w:ascii="Times New Roman" w:hAnsi="Times New Roman" w:cs="Times New Roman"/>
          <w:sz w:val="24"/>
          <w:szCs w:val="24"/>
        </w:rPr>
        <w:t xml:space="preserve"> do </w:t>
      </w:r>
      <w:r w:rsidR="00C94D7E" w:rsidRPr="008A0619">
        <w:rPr>
          <w:rFonts w:ascii="Times New Roman" w:hAnsi="Times New Roman" w:cs="Times New Roman"/>
          <w:sz w:val="24"/>
          <w:szCs w:val="24"/>
        </w:rPr>
        <w:t xml:space="preserve">superávit financeiro apurado no balanço patrimonial do exercício de 2022, </w:t>
      </w:r>
      <w:r w:rsidR="00C94D7E">
        <w:rPr>
          <w:rFonts w:ascii="Times New Roman" w:hAnsi="Times New Roman" w:cs="Times New Roman"/>
          <w:sz w:val="24"/>
          <w:szCs w:val="24"/>
        </w:rPr>
        <w:t>nos termos do relatório da apuração do resultado financeiro por fonte de recursos de 31/12/2022, expedido pelo Tribunal de Contas do Paraná.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00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/2023, de 2023, do Executivo Municipal.</w:t>
      </w:r>
      <w:r w:rsidR="00C94D7E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00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C9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de fevereiro </w:t>
      </w:r>
      <w:r w:rsidR="00C94D7E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de 2023.</w:t>
      </w:r>
    </w:p>
    <w:p w:rsidR="00C94D7E" w:rsidRDefault="00C94D7E" w:rsidP="00C94D7E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D7E" w:rsidRDefault="00C94D7E" w:rsidP="00C94D7E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1BF" w:rsidRPr="006E0E0A" w:rsidRDefault="008111BF" w:rsidP="00811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66B" w:rsidRPr="00690991" w:rsidRDefault="0023389A" w:rsidP="004F265A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                                                            2-                                                           3-</w:t>
      </w:r>
    </w:p>
    <w:sectPr w:rsidR="00FB266B" w:rsidRPr="00690991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CD" w:rsidRDefault="002B41CD" w:rsidP="00E07FB4">
      <w:pPr>
        <w:spacing w:after="0" w:line="240" w:lineRule="auto"/>
      </w:pPr>
      <w:r>
        <w:separator/>
      </w:r>
    </w:p>
  </w:endnote>
  <w:endnote w:type="continuationSeparator" w:id="0">
    <w:p w:rsidR="002B41CD" w:rsidRDefault="002B41CD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CD" w:rsidRDefault="002B41CD" w:rsidP="00E07FB4">
      <w:pPr>
        <w:spacing w:after="0" w:line="240" w:lineRule="auto"/>
      </w:pPr>
      <w:r>
        <w:separator/>
      </w:r>
    </w:p>
  </w:footnote>
  <w:footnote w:type="continuationSeparator" w:id="0">
    <w:p w:rsidR="002B41CD" w:rsidRDefault="002B41CD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22BD7"/>
    <w:rsid w:val="0002700E"/>
    <w:rsid w:val="00027F13"/>
    <w:rsid w:val="00092E05"/>
    <w:rsid w:val="000C10C7"/>
    <w:rsid w:val="000C771F"/>
    <w:rsid w:val="000D2A94"/>
    <w:rsid w:val="000F00EA"/>
    <w:rsid w:val="000F1B3F"/>
    <w:rsid w:val="00121FC3"/>
    <w:rsid w:val="00131165"/>
    <w:rsid w:val="001576A2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7175"/>
    <w:rsid w:val="001F6D62"/>
    <w:rsid w:val="00206DC2"/>
    <w:rsid w:val="00224569"/>
    <w:rsid w:val="00231897"/>
    <w:rsid w:val="0023389A"/>
    <w:rsid w:val="00233F02"/>
    <w:rsid w:val="002638A9"/>
    <w:rsid w:val="002770FF"/>
    <w:rsid w:val="002A2B2F"/>
    <w:rsid w:val="002B2B19"/>
    <w:rsid w:val="002B41CD"/>
    <w:rsid w:val="002C7C5F"/>
    <w:rsid w:val="002F1D0A"/>
    <w:rsid w:val="002F2302"/>
    <w:rsid w:val="002F507E"/>
    <w:rsid w:val="003005FA"/>
    <w:rsid w:val="00305317"/>
    <w:rsid w:val="00316467"/>
    <w:rsid w:val="003228DD"/>
    <w:rsid w:val="00335F79"/>
    <w:rsid w:val="00381C43"/>
    <w:rsid w:val="0039378C"/>
    <w:rsid w:val="003A0413"/>
    <w:rsid w:val="003C7A3C"/>
    <w:rsid w:val="00404867"/>
    <w:rsid w:val="00421894"/>
    <w:rsid w:val="00464E09"/>
    <w:rsid w:val="00475966"/>
    <w:rsid w:val="00494B7F"/>
    <w:rsid w:val="004B3541"/>
    <w:rsid w:val="004B56A5"/>
    <w:rsid w:val="004C6185"/>
    <w:rsid w:val="004C74BB"/>
    <w:rsid w:val="004D13E5"/>
    <w:rsid w:val="004F265A"/>
    <w:rsid w:val="005249FB"/>
    <w:rsid w:val="0057181D"/>
    <w:rsid w:val="005762E8"/>
    <w:rsid w:val="005778C8"/>
    <w:rsid w:val="005972D8"/>
    <w:rsid w:val="005C25C4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900F6"/>
    <w:rsid w:val="00690991"/>
    <w:rsid w:val="006915AB"/>
    <w:rsid w:val="006936F2"/>
    <w:rsid w:val="00693749"/>
    <w:rsid w:val="006B1D3C"/>
    <w:rsid w:val="006B6D1E"/>
    <w:rsid w:val="006C01EC"/>
    <w:rsid w:val="006D4DB7"/>
    <w:rsid w:val="00724604"/>
    <w:rsid w:val="00731595"/>
    <w:rsid w:val="007428FB"/>
    <w:rsid w:val="0075351C"/>
    <w:rsid w:val="00766660"/>
    <w:rsid w:val="007C3B95"/>
    <w:rsid w:val="007D0796"/>
    <w:rsid w:val="00803CBB"/>
    <w:rsid w:val="008111BF"/>
    <w:rsid w:val="00830E90"/>
    <w:rsid w:val="00842CD1"/>
    <w:rsid w:val="00845E23"/>
    <w:rsid w:val="008657E5"/>
    <w:rsid w:val="008770CD"/>
    <w:rsid w:val="00884E01"/>
    <w:rsid w:val="008A1A3F"/>
    <w:rsid w:val="008B08DE"/>
    <w:rsid w:val="008B6C15"/>
    <w:rsid w:val="008C346F"/>
    <w:rsid w:val="008E119E"/>
    <w:rsid w:val="008F774A"/>
    <w:rsid w:val="00904B9B"/>
    <w:rsid w:val="00907B10"/>
    <w:rsid w:val="00911AB1"/>
    <w:rsid w:val="00926FD5"/>
    <w:rsid w:val="009469E7"/>
    <w:rsid w:val="009554D8"/>
    <w:rsid w:val="00957070"/>
    <w:rsid w:val="009675EC"/>
    <w:rsid w:val="00993A4E"/>
    <w:rsid w:val="009953EE"/>
    <w:rsid w:val="009A207A"/>
    <w:rsid w:val="009B5546"/>
    <w:rsid w:val="009C6590"/>
    <w:rsid w:val="009C727E"/>
    <w:rsid w:val="00A21AD1"/>
    <w:rsid w:val="00A274D1"/>
    <w:rsid w:val="00A27C1D"/>
    <w:rsid w:val="00A30CC9"/>
    <w:rsid w:val="00A371D4"/>
    <w:rsid w:val="00A46D64"/>
    <w:rsid w:val="00A53316"/>
    <w:rsid w:val="00A80C52"/>
    <w:rsid w:val="00A93991"/>
    <w:rsid w:val="00A95FC5"/>
    <w:rsid w:val="00AB2867"/>
    <w:rsid w:val="00AB605A"/>
    <w:rsid w:val="00AC017C"/>
    <w:rsid w:val="00AD2352"/>
    <w:rsid w:val="00AD4951"/>
    <w:rsid w:val="00AD7D52"/>
    <w:rsid w:val="00B110ED"/>
    <w:rsid w:val="00B16B89"/>
    <w:rsid w:val="00B31075"/>
    <w:rsid w:val="00B348E4"/>
    <w:rsid w:val="00B63E72"/>
    <w:rsid w:val="00B66D05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F022F"/>
    <w:rsid w:val="00BF05C2"/>
    <w:rsid w:val="00C45F86"/>
    <w:rsid w:val="00C4632F"/>
    <w:rsid w:val="00C53B39"/>
    <w:rsid w:val="00C55CB7"/>
    <w:rsid w:val="00C71665"/>
    <w:rsid w:val="00C94D7E"/>
    <w:rsid w:val="00CB068C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633B3"/>
    <w:rsid w:val="00DA1A27"/>
    <w:rsid w:val="00DB7B84"/>
    <w:rsid w:val="00DE385C"/>
    <w:rsid w:val="00DF697D"/>
    <w:rsid w:val="00E02E8A"/>
    <w:rsid w:val="00E07FB4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1129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80</cp:revision>
  <cp:lastPrinted>2022-03-03T11:01:00Z</cp:lastPrinted>
  <dcterms:created xsi:type="dcterms:W3CDTF">2019-02-12T11:28:00Z</dcterms:created>
  <dcterms:modified xsi:type="dcterms:W3CDTF">2023-03-07T11:49:00Z</dcterms:modified>
</cp:coreProperties>
</file>