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803D9" w14:textId="18B38EC5" w:rsidR="0033578E" w:rsidRPr="00355D93" w:rsidRDefault="004146DF" w:rsidP="0033578E">
      <w:pPr>
        <w:jc w:val="both"/>
        <w:rPr>
          <w:rFonts w:ascii="Times New Roman" w:hAnsi="Times New Roman"/>
          <w:sz w:val="24"/>
          <w:szCs w:val="24"/>
        </w:rPr>
      </w:pP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Ata da Trigésima</w:t>
      </w:r>
      <w:r w:rsidRPr="00E300A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32C58">
        <w:rPr>
          <w:rFonts w:ascii="Times New Roman" w:hAnsi="Times New Roman"/>
          <w:b/>
          <w:color w:val="000000" w:themeColor="text1"/>
          <w:sz w:val="24"/>
          <w:szCs w:val="24"/>
        </w:rPr>
        <w:t>Quarta</w:t>
      </w:r>
      <w:r w:rsidRPr="00414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Reunião Conjunta da Comissão de Justiça, Redação e Pareceres e da Comissão de Finanças e Orçamento da Câmara Municipal de Vereadores de Renascença. Aos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32C58">
        <w:rPr>
          <w:rFonts w:ascii="Times New Roman" w:hAnsi="Times New Roman"/>
          <w:b/>
          <w:color w:val="000000" w:themeColor="text1"/>
          <w:sz w:val="24"/>
          <w:szCs w:val="24"/>
        </w:rPr>
        <w:t>quatro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mês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C32C58">
        <w:rPr>
          <w:rFonts w:ascii="Times New Roman" w:hAnsi="Times New Roman"/>
          <w:b/>
          <w:color w:val="000000" w:themeColor="text1"/>
          <w:sz w:val="24"/>
          <w:szCs w:val="24"/>
        </w:rPr>
        <w:t>dezembro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2025, às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00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min, na Sala de Reuniões das Comissões, reuniram-se os Vereadores para Reunião Conjunta das Comissões Permanentes.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Pela Comissão de Justiça, Redação e Pareceres estiveram presentes os Senhores (as) Sr. Luiz Carlos de Souza Vieira Lopes, Presidente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Laura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 seguinte matéria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1) Projeto de Lei n° 80/2025, de 24 de novembro de 2025, que autoriza o Executivo Municipal a abrir crédito adicional especial no valor de R$ 20.900226,55 (vinte milhões, novecentos mil, duzentos e vinte e seis reais e cinquenta e cinco centavos) no Plano Plurianual-PPA, na Lei de Diretrizes Orçamentárias-LDO, e na Lei Orçamentária Anual – LOA, para o exercício financeiro de 2025; 2) Projeto de Lei n° 81/2025, de 27 de novembro de 2025, que autoriza o Executivo Municipal a abrir crédito adicional especial no valor de R$ 109.394,81 (cento e nove mil, trezentos e noventa e quatro reais e oitenta e um centavos) no Plano Plurianual-PPA, na Lei de Diretrizes Orçamentárias-LDO, e na Lei Orçamentária Anual – LOA, para o exercício financeiro de 2025; e 3) Projeto de Lei Complementar nº 004, de 06 de novembro de 2025, que altera dispositivos da Lei Complementar nº 16, de 10 de agosto de 2015 e dá outras providências. Após análise, não havendo óbices de natureza constitucional, legal, regimental, ou mesmo de ordem financeira e orçamentária, opinam as Comissões Permanentes </w:t>
      </w:r>
      <w:r w:rsidR="0033578E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Justiça, Redação e Pareceres e de Finanças e Orçamento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favoráveis à </w:t>
      </w:r>
      <w:r w:rsidR="0033578E">
        <w:rPr>
          <w:rFonts w:ascii="Times New Roman" w:hAnsi="Times New Roman"/>
          <w:b/>
          <w:color w:val="000000" w:themeColor="text1"/>
          <w:sz w:val="24"/>
          <w:szCs w:val="24"/>
        </w:rPr>
        <w:t>aprovação e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tramitação das proposições ora analisadas. Colocado em discussão e votação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foram aprovados os pareceres por unanimidade, nos seguintes termos: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n° 80/2025, de 24 de novembro de 2025.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>Relatório.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De autoria da Senhora Prefeita Municipal, foi submetido à apreciação da Câmara Municipal de Vereadores </w:t>
      </w:r>
      <w:r w:rsidR="0033578E" w:rsidRPr="00355D93">
        <w:rPr>
          <w:rFonts w:ascii="Times New Roman" w:hAnsi="Times New Roman"/>
          <w:sz w:val="24"/>
          <w:szCs w:val="24"/>
        </w:rPr>
        <w:t xml:space="preserve">o Projeto de Lei nº 080/2025, que abre no orçamento um crédito adicional especial no valor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de R$ 20.900.226,55 (vinte milhões, novecentos mil, duzentos e vinte e seis reais e cinquenta e cinco centavos), em favor da Secretaria Municipal de Obras, Viação e Urbanismo. De acordo com a Mensagem n.º 80/2025, que acompanha a proposição, o crédito visa criar dotações orçamentárias não existentes no orçamento de 2025 referentes ao Convênio SEAB Protocolo n.º 24.213.479-6 que serão repassados pelo Governo do Estado do Paraná, por intermédio da Secretaria de Agricultura e Abastecimento – SEAB, cujo objeto é a pavimentação asfáltica com CBUQ da Estrada Vicinal Municipal do Poço Preto em Renascença-PR. Ainda, segundo o documento, a obra será realizada na Comunidade de São Brás via Poço Preto, ligando o Município de Vitorino pela Estrada Municipal VT040, 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com uma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área a ser pavimentada de 86.548,05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lastRenderedPageBreak/>
        <w:t>m2, cerca de 14,42 km de extensão por 6,0 metros de largura. O valor total celebrado foi de R$ 20.100.266,55 (vinte milhões, novecentos mil, duzentos e vinte e seis reais e cinquenta e cinco centavos),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que será repassado integralmente pelo Governo do Estado por intermédio da Secretária de Agricultura e Abastecimento – SEAB. Destaca, ainda, que foi previsto no projeto o valor de R$ 800.000,00 (oitocentos mil reais) na rubrica 3.3.90.93.00 – indenizações e restituições, que será utilizada para devolução caso haja sobras de recursos do convênio e rendimentos em aplicações financeiras. Por fim, informa que foi autorizada por despacho governamental a dispensa do valor de contrapartida por parte do Município de Renascença. Em anexo foi encaminhado o processo contendo o Protocolo n.º 24.213.479-6 e demais documentos. É o relatório.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A iniciativa do Poder Executivo 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arts</w:t>
      </w:r>
      <w:proofErr w:type="spellEnd"/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. 41 e 42 da Lei nº 4.320, de 1964, que regulam a espécie de crédito e as exigências para a respectiva abertura. Ainda, em atenção à determinação contida no art. 43 da Lei n.º 4.320/1964, foram indicados pelo Poder Executivo os recursos para a execução do projeto, os quais correrão à conta do excesso de arrecadação (Convênio nº SEAB Protocolo n.º 24.213.479-6 – Pavimentação Asfáltica com CBUQ na Estrada Vicinal do Poço Preto em Renascença). Por fim, a proposta complementa as ações junto ao PPA 2021-2025, LDO/2025 e LOA/2025, garantindo compatibilidade formal exigida pela Constituição Federal (art. 165, §5º) e pela L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 xml:space="preserve">ei de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 xml:space="preserve">esponsabilidade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iscal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. Assim, a Comissão de Justiça, Redação e Pareceres conclui que não há impedimentos constitucionais ou legais à aprovação da proposta, sob o aspecto jurídico e de técnica legislativa. A Comissão de Finanças e Orçamento também opina pela aprovação do Projeto de Lei n.º 80/2025, de 2025, estando à proposição em conformidade com a Lei n.º 4.320/64 e a Lei de Responsabilidade Fiscal (Lei Complementar n.º 101/2000).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>Diante do exposto, as Comissões de Justiça, Redação e Pareceres e de Finanças e Orçamento,</w:t>
      </w:r>
      <w:r w:rsidR="0033578E" w:rsidRPr="00355D93">
        <w:rPr>
          <w:rFonts w:ascii="Times New Roman" w:hAnsi="Times New Roman"/>
          <w:b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 xml:space="preserve">após análise jurídica e financeira,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opinam favoravelmente à aprovação e regular tramitação do Projeto de Lei n.º 80/2025, de 24 de novembro de 2025, podendo seguir à deliberação do Plenário.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n° 81/2025, de 2</w:t>
      </w:r>
      <w:r w:rsidR="0033578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de novembro de 2025.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>Relatório.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Também, de autoria da Senhora Prefeita Municipal, foi 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encaminhado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à apreciação da Câmara Municipal de Vereadores </w:t>
      </w:r>
      <w:r w:rsidR="0033578E" w:rsidRPr="00355D93">
        <w:rPr>
          <w:rFonts w:ascii="Times New Roman" w:hAnsi="Times New Roman"/>
          <w:sz w:val="24"/>
          <w:szCs w:val="24"/>
        </w:rPr>
        <w:t xml:space="preserve">o Projeto de Lei nº 081/2025, que abre no orçamento um crédito adicional especial no valor de R$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109.394,81 (cento e nove mil, trezentos e noventa e quatro reais e oitenta e um centavos), em favor da Secretaria Municipal de Obras, Viação e Urbanismo. De acordo com a Mensagem n.º 81/2025, que acompanha a proposição, o crédito visa criar dotações orçamentárias não existentes no orçamento de 2025 referentes ao Convênio SECID n.º 642/2023, cujo objeto é realização de infraestrutura urbano na extensão da Avenida Castelo Branco. O valor 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repassado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foi de R$ 5.000.000,00 (cinco milhões de reais), complementado por uma contrapartida municipal 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 xml:space="preserve">financiada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de R$ 4.114.207,20 (quatro milhões, cento e catorze mil, duzentos e sete reais e vinte centavos),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lastRenderedPageBreak/>
        <w:t>perfazendo o valor total de R$ 9.114.207,20 (nove milhões, cento e catorze mil, duzentos e sete reais e vinte centavos). Por fim, esclarece que o valor de R$ 109.394,81 que consta do projeto se refere a sobras dos recursos do convênio, os quais foram autorizados pelo Estado do Paraná para serem utilizados no objeto do próprio convênio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 xml:space="preserve">, conforme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1º Termo A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ditivo ao Convênio n.º 642/2023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. Em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 xml:space="preserve"> anexo foram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encaminhada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cópia</w:t>
      </w:r>
      <w:r w:rsidR="0033578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do Convênio n.º 642/2023 – SECID e do 1º Termo Aditivo. É o relatório.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A iniciativa do Poder Executivo 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arts</w:t>
      </w:r>
      <w:proofErr w:type="spellEnd"/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>. 41 e 42 da Lei nº 4.320, de 1964, que regulam a espécie de crédito e as exigências para a respectiva abertura. Ainda, em atenção à determinação contida no art. 43 da Lei n.º 4.320/1964, foram indicados pelo Poder Executivo os recursos para a execução do projeto, os quais correrão à conta do excesso de arrecadação (Convênio nº SECID 642/2023). Por fim, a proposta complementa as ações junto ao PPA 2021-2025, LDO/2025 e LOA/2025, garantindo compatibilidade formal exigida pela Constituição Federal (art. 165, §5º) e pela LRF. Assim, a Comissão de Justiça, Redação e Pareceres conclui que não há impedimentos constitucionais ou legais à aprovação da proposta, sob o aspecto jurídico e de técnica legislativa. A Comissão de Finanças e Orçamento também opina pela aprovação do projeto, estando à proposição em conformidade com a Lei n.º 4.320/64 e a Lei de Responsabilidade Fiscal (Lei Complementar n.º 101/2000).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>Diante do exposto, as Comissões de Justiça, Redação e Pareceres e de Finanças e Orçamento,</w:t>
      </w:r>
      <w:r w:rsidR="0033578E" w:rsidRPr="00355D93">
        <w:rPr>
          <w:rFonts w:ascii="Times New Roman" w:hAnsi="Times New Roman"/>
          <w:b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>após análise jurídica e financeira, opinam pela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aprovação e regular tramitação do Projeto de Lei n.º 81/2025, de 27 de novembro de 2025. </w:t>
      </w:r>
      <w:r w:rsidR="0033578E" w:rsidRPr="0088097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Complementar nº 004, de 06 de novembro de 2025.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Relatório: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Chegou também a estas Comissões para elaboração de parecer o Projeto de Lei Complementar </w:t>
      </w:r>
      <w:r w:rsidR="0033578E" w:rsidRPr="00355D93">
        <w:rPr>
          <w:rFonts w:ascii="Times New Roman" w:hAnsi="Times New Roman"/>
          <w:sz w:val="24"/>
          <w:szCs w:val="24"/>
        </w:rPr>
        <w:t xml:space="preserve">nº 004/2025, encaminhado pelo Executivo Municipal, que altera os artigos 131 e 132 da Lei Complementar nº 16/2015, modificando regras referentes às hipóteses de suspensão e interrupção da contagem de tempo para fins de concessão do Adicional por Tempo de Serviço. Segundo a mensagem anexa ao projeto, o objetivo central é readequar dispositivos considerados excessivamente rigorosos, que penalizavam o servidor público em licenças de caráter humanitário e relevante interesse público, migrando situações até então classificadas como interrupção para o regime mais brando de suspensão, e mantendo a interrupção apenas para hipóteses de penalidade disciplinar, faltas injustificadas e licença para tratar de interesses particulares. O PLC possui apenas dois artigos. É o relatório. </w:t>
      </w:r>
      <w:r w:rsidR="0033578E" w:rsidRPr="00355D93">
        <w:rPr>
          <w:rFonts w:ascii="Times New Roman" w:hAnsi="Times New Roman"/>
          <w:b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b/>
          <w:color w:val="000000" w:themeColor="text1"/>
          <w:sz w:val="24"/>
          <w:szCs w:val="24"/>
        </w:rPr>
        <w:t>Análise da matéria:</w:t>
      </w:r>
      <w:r w:rsidR="0033578E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>Do ponto de vista formal, o projeto fundamenta-se no artigo 57, inciso I</w:t>
      </w:r>
      <w:r w:rsidR="0033578E" w:rsidRPr="00355D93">
        <w:rPr>
          <w:rFonts w:ascii="Times New Roman" w:hAnsi="Times New Roman"/>
          <w:i/>
          <w:sz w:val="24"/>
          <w:szCs w:val="24"/>
        </w:rPr>
        <w:t>,</w:t>
      </w:r>
      <w:r w:rsidR="0033578E" w:rsidRPr="00355D93">
        <w:rPr>
          <w:rFonts w:ascii="Times New Roman" w:hAnsi="Times New Roman"/>
          <w:sz w:val="24"/>
          <w:szCs w:val="24"/>
        </w:rPr>
        <w:t xml:space="preserve"> da Lei Orgânica e no artigo 61, </w:t>
      </w:r>
      <w:r w:rsidR="0033578E" w:rsidRPr="00355D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§1º, </w:t>
      </w:r>
      <w:r w:rsidR="0033578E" w:rsidRPr="00355D93">
        <w:rPr>
          <w:rFonts w:ascii="Times New Roman" w:hAnsi="Times New Roman"/>
          <w:sz w:val="24"/>
          <w:szCs w:val="24"/>
        </w:rPr>
        <w:t xml:space="preserve">II, </w:t>
      </w:r>
      <w:r w:rsidR="0033578E">
        <w:rPr>
          <w:rFonts w:ascii="Times New Roman" w:hAnsi="Times New Roman"/>
          <w:sz w:val="24"/>
          <w:szCs w:val="24"/>
        </w:rPr>
        <w:t>“</w:t>
      </w:r>
      <w:r w:rsidR="0033578E" w:rsidRPr="00355D93">
        <w:rPr>
          <w:rFonts w:ascii="Times New Roman" w:hAnsi="Times New Roman"/>
          <w:sz w:val="24"/>
          <w:szCs w:val="24"/>
        </w:rPr>
        <w:t>a</w:t>
      </w:r>
      <w:r w:rsidR="0033578E">
        <w:rPr>
          <w:rFonts w:ascii="Times New Roman" w:hAnsi="Times New Roman"/>
          <w:sz w:val="24"/>
          <w:szCs w:val="24"/>
        </w:rPr>
        <w:t>”</w:t>
      </w:r>
      <w:r w:rsidR="0033578E" w:rsidRPr="00355D93">
        <w:rPr>
          <w:rFonts w:ascii="Times New Roman" w:hAnsi="Times New Roman"/>
          <w:sz w:val="24"/>
          <w:szCs w:val="24"/>
        </w:rPr>
        <w:t>,</w:t>
      </w:r>
      <w:r w:rsidR="0033578E">
        <w:rPr>
          <w:rFonts w:ascii="Times New Roman" w:hAnsi="Times New Roman"/>
          <w:sz w:val="24"/>
          <w:szCs w:val="24"/>
        </w:rPr>
        <w:t xml:space="preserve"> da Constituição Federal. Trata-se de projeto onde a</w:t>
      </w:r>
      <w:r w:rsidR="0033578E" w:rsidRPr="00355D93">
        <w:rPr>
          <w:rFonts w:ascii="Times New Roman" w:hAnsi="Times New Roman"/>
          <w:sz w:val="24"/>
          <w:szCs w:val="24"/>
        </w:rPr>
        <w:t xml:space="preserve"> iniciativa </w:t>
      </w:r>
      <w:r w:rsidR="0033578E">
        <w:rPr>
          <w:rFonts w:ascii="Times New Roman" w:hAnsi="Times New Roman"/>
          <w:sz w:val="24"/>
          <w:szCs w:val="24"/>
        </w:rPr>
        <w:t xml:space="preserve">é </w:t>
      </w:r>
      <w:r w:rsidR="0033578E" w:rsidRPr="00355D93">
        <w:rPr>
          <w:rFonts w:ascii="Times New Roman" w:hAnsi="Times New Roman"/>
          <w:sz w:val="24"/>
          <w:szCs w:val="24"/>
        </w:rPr>
        <w:t>privativa do Chefe do Poder Executivo. Em relação ao conteúdo verifica</w:t>
      </w:r>
      <w:r w:rsidR="0033578E">
        <w:rPr>
          <w:rFonts w:ascii="Times New Roman" w:hAnsi="Times New Roman"/>
          <w:sz w:val="24"/>
          <w:szCs w:val="24"/>
        </w:rPr>
        <w:t>-se</w:t>
      </w:r>
      <w:r w:rsidR="0033578E" w:rsidRPr="00355D93">
        <w:rPr>
          <w:rFonts w:ascii="Times New Roman" w:hAnsi="Times New Roman"/>
          <w:sz w:val="24"/>
          <w:szCs w:val="24"/>
        </w:rPr>
        <w:t xml:space="preserve"> que a alteração tem impacto positivo na gestão de pessoal, conferindo tratamento mais proporcional a licenças médicas e situações de interesse público. Mantém-se a interrupção com o início da contagem de novo período </w:t>
      </w:r>
      <w:r w:rsidR="0033578E" w:rsidRPr="00355D93">
        <w:rPr>
          <w:rFonts w:ascii="Times New Roman" w:hAnsi="Times New Roman"/>
          <w:sz w:val="24"/>
          <w:szCs w:val="24"/>
        </w:rPr>
        <w:lastRenderedPageBreak/>
        <w:t>aquisitivo apenas para penalidades disciplinares, mais de 10 faltas injustificadas ou afastamento por interesse privado, o que preserva a disciplina funcional e a eficiência do serviço público. Portanto, a Comissão de Justiça, Redação e Pareceres opina pela aprovação do projeto, não havendo vícios d</w:t>
      </w:r>
      <w:r w:rsidR="0033578E">
        <w:rPr>
          <w:rFonts w:ascii="Times New Roman" w:hAnsi="Times New Roman"/>
          <w:sz w:val="24"/>
          <w:szCs w:val="24"/>
        </w:rPr>
        <w:t xml:space="preserve">e inconstitucionalidade, </w:t>
      </w:r>
      <w:r w:rsidR="0033578E" w:rsidRPr="00355D93">
        <w:rPr>
          <w:rFonts w:ascii="Times New Roman" w:hAnsi="Times New Roman"/>
          <w:sz w:val="24"/>
          <w:szCs w:val="24"/>
        </w:rPr>
        <w:t>ilegalidade</w:t>
      </w:r>
      <w:r w:rsidR="0033578E">
        <w:rPr>
          <w:rFonts w:ascii="Times New Roman" w:hAnsi="Times New Roman"/>
          <w:sz w:val="24"/>
          <w:szCs w:val="24"/>
        </w:rPr>
        <w:t xml:space="preserve"> ou de técnica legislativa</w:t>
      </w:r>
      <w:r w:rsidR="0033578E" w:rsidRPr="00355D93">
        <w:rPr>
          <w:rFonts w:ascii="Times New Roman" w:hAnsi="Times New Roman"/>
          <w:sz w:val="24"/>
          <w:szCs w:val="24"/>
        </w:rPr>
        <w:t xml:space="preserve">. A Comissão de Finanças e Orçamento nada tem a opor, vez que não há geração de </w:t>
      </w:r>
      <w:r w:rsidR="0033578E">
        <w:rPr>
          <w:rFonts w:ascii="Times New Roman" w:hAnsi="Times New Roman"/>
          <w:sz w:val="24"/>
          <w:szCs w:val="24"/>
        </w:rPr>
        <w:t xml:space="preserve">nova </w:t>
      </w:r>
      <w:r w:rsidR="0033578E" w:rsidRPr="00355D93">
        <w:rPr>
          <w:rFonts w:ascii="Times New Roman" w:hAnsi="Times New Roman"/>
          <w:sz w:val="24"/>
          <w:szCs w:val="24"/>
        </w:rPr>
        <w:t>despesa</w:t>
      </w:r>
      <w:r w:rsidR="0033578E">
        <w:rPr>
          <w:rFonts w:ascii="Times New Roman" w:hAnsi="Times New Roman"/>
          <w:sz w:val="24"/>
          <w:szCs w:val="24"/>
        </w:rPr>
        <w:t xml:space="preserve"> imediata</w:t>
      </w:r>
      <w:r w:rsidR="0033578E" w:rsidRPr="00355D93">
        <w:rPr>
          <w:rFonts w:ascii="Times New Roman" w:hAnsi="Times New Roman"/>
          <w:sz w:val="24"/>
          <w:szCs w:val="24"/>
        </w:rPr>
        <w:t>, mas apenas alteração de critério de contagem temporal para fins d</w:t>
      </w:r>
      <w:r w:rsidR="0033578E">
        <w:rPr>
          <w:rFonts w:ascii="Times New Roman" w:hAnsi="Times New Roman"/>
          <w:sz w:val="24"/>
          <w:szCs w:val="24"/>
        </w:rPr>
        <w:t>a concessão do</w:t>
      </w:r>
      <w:r w:rsidR="0033578E" w:rsidRPr="00355D93">
        <w:rPr>
          <w:rFonts w:ascii="Times New Roman" w:hAnsi="Times New Roman"/>
          <w:sz w:val="24"/>
          <w:szCs w:val="24"/>
        </w:rPr>
        <w:t xml:space="preserve"> adicional.</w:t>
      </w:r>
      <w:r w:rsidR="0033578E" w:rsidRPr="00355D93">
        <w:rPr>
          <w:rFonts w:ascii="Times New Roman" w:hAnsi="Times New Roman"/>
          <w:b/>
          <w:sz w:val="24"/>
          <w:szCs w:val="24"/>
        </w:rPr>
        <w:t xml:space="preserve"> Decisão das Comissões: </w:t>
      </w:r>
      <w:r w:rsidR="0033578E" w:rsidRPr="00355D93">
        <w:rPr>
          <w:rFonts w:ascii="Times New Roman" w:hAnsi="Times New Roman"/>
          <w:sz w:val="24"/>
          <w:szCs w:val="24"/>
        </w:rPr>
        <w:t>Diante do exposto, as Comissões de Justiça, Redação e Pareceres e de Finanças e Orçamento,</w:t>
      </w:r>
      <w:r w:rsidR="0033578E" w:rsidRPr="00355D93">
        <w:rPr>
          <w:rFonts w:ascii="Times New Roman" w:hAnsi="Times New Roman"/>
          <w:b/>
          <w:sz w:val="24"/>
          <w:szCs w:val="24"/>
        </w:rPr>
        <w:t xml:space="preserve"> </w:t>
      </w:r>
      <w:r w:rsidR="0033578E" w:rsidRPr="00355D93">
        <w:rPr>
          <w:rFonts w:ascii="Times New Roman" w:hAnsi="Times New Roman"/>
          <w:sz w:val="24"/>
          <w:szCs w:val="24"/>
        </w:rPr>
        <w:t>após análise jurídica e financeira, opinam pela regular tramitação e pela aprovação do Projeto de Lei Complementar nº 004, de 06 de novembro de 2025.</w:t>
      </w:r>
    </w:p>
    <w:p w14:paraId="0EA4B815" w14:textId="77777777" w:rsidR="00C32C58" w:rsidRDefault="00C32C58" w:rsidP="00C32C58">
      <w:pPr>
        <w:jc w:val="both"/>
      </w:pPr>
    </w:p>
    <w:p w14:paraId="2AAB0BD1" w14:textId="77777777" w:rsidR="00A91650" w:rsidRDefault="00A91650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7EF1188E" w14:textId="77777777" w:rsidR="00A91650" w:rsidRDefault="00A91650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3B78D63C" w14:textId="77777777" w:rsidR="00E92E9E" w:rsidRPr="005F1C94" w:rsidRDefault="00E92E9E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0C94B" w14:textId="77777777" w:rsidR="00121F57" w:rsidRDefault="00121F57" w:rsidP="000D6C47">
      <w:pPr>
        <w:spacing w:after="0" w:line="240" w:lineRule="auto"/>
      </w:pPr>
      <w:r>
        <w:separator/>
      </w:r>
    </w:p>
  </w:endnote>
  <w:endnote w:type="continuationSeparator" w:id="0">
    <w:p w14:paraId="6AB54DB0" w14:textId="77777777" w:rsidR="00121F57" w:rsidRDefault="00121F57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E66EC" w14:textId="77777777" w:rsidR="00121F57" w:rsidRDefault="00121F57" w:rsidP="000D6C47">
      <w:pPr>
        <w:spacing w:after="0" w:line="240" w:lineRule="auto"/>
      </w:pPr>
      <w:r>
        <w:separator/>
      </w:r>
    </w:p>
  </w:footnote>
  <w:footnote w:type="continuationSeparator" w:id="0">
    <w:p w14:paraId="062FA2C4" w14:textId="77777777" w:rsidR="00121F57" w:rsidRDefault="00121F57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57376"/>
    <w:rsid w:val="00062CDD"/>
    <w:rsid w:val="00062ECC"/>
    <w:rsid w:val="000855DB"/>
    <w:rsid w:val="000B20FC"/>
    <w:rsid w:val="000D6C47"/>
    <w:rsid w:val="00121F5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1F57AA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578E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671E"/>
    <w:rsid w:val="003E76AC"/>
    <w:rsid w:val="004146DF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B6E26"/>
    <w:rsid w:val="004C3BC5"/>
    <w:rsid w:val="004E0921"/>
    <w:rsid w:val="005100C5"/>
    <w:rsid w:val="00511A7F"/>
    <w:rsid w:val="00512EC7"/>
    <w:rsid w:val="00525189"/>
    <w:rsid w:val="005272F3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0063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9042B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1650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36619"/>
    <w:rsid w:val="00B70F50"/>
    <w:rsid w:val="00B73BD6"/>
    <w:rsid w:val="00B81425"/>
    <w:rsid w:val="00B9415C"/>
    <w:rsid w:val="00BA0DC8"/>
    <w:rsid w:val="00BB4879"/>
    <w:rsid w:val="00BD58EE"/>
    <w:rsid w:val="00BD6F03"/>
    <w:rsid w:val="00BE0599"/>
    <w:rsid w:val="00BF0B05"/>
    <w:rsid w:val="00C1271A"/>
    <w:rsid w:val="00C149AE"/>
    <w:rsid w:val="00C32A36"/>
    <w:rsid w:val="00C32C58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24561"/>
    <w:rsid w:val="00E30A63"/>
    <w:rsid w:val="00E373F3"/>
    <w:rsid w:val="00E37D5C"/>
    <w:rsid w:val="00E56CD9"/>
    <w:rsid w:val="00E74F73"/>
    <w:rsid w:val="00E814E0"/>
    <w:rsid w:val="00E86F83"/>
    <w:rsid w:val="00E90F16"/>
    <w:rsid w:val="00E92E9E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1824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32</cp:revision>
  <cp:lastPrinted>2025-11-13T19:50:00Z</cp:lastPrinted>
  <dcterms:created xsi:type="dcterms:W3CDTF">2025-09-09T19:47:00Z</dcterms:created>
  <dcterms:modified xsi:type="dcterms:W3CDTF">2025-11-30T17:52:00Z</dcterms:modified>
</cp:coreProperties>
</file>