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A969E" w14:textId="42A24B54" w:rsidR="00E24561" w:rsidRDefault="00415010" w:rsidP="0099042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Ata da Trigésima 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Primeira </w:t>
      </w:r>
      <w:r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Reunião Conjunta da Comissão de Justiça, Redação e Pareceres e da Comissão de Finanças e Orçamento da Câmara Municipal de Vereadores de Renascença. Aos 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>13 dias do mês de novembro de 2025, às 13h30</w:t>
      </w:r>
      <w:r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min, na Sala de Reuniões das Comissões, reuniram-se os Vereadores para Reunião Conjunta das Comissões Permanentes. </w:t>
      </w:r>
      <w:r w:rsidRPr="00B3661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Pela Comissão de Justiça, Redação e Pareceres est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iveram presentes os Senhores (as) Sr. Luiz Carlos de Souza Vieira Lopes, Presidente, Laura </w:t>
      </w:r>
      <w:proofErr w:type="spellStart"/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apreciadas as seguintes matérias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</w:rPr>
        <w:t>: 1) Projeto de Lei n° 72, de 23 de outubro de 2025, dispõe sobre a alteração dos níveis iniciais de cargos efetivos da Lei 1.098, de 09 de dezembro de 2009 e dá outras providências; e 2) Projeto de Lei nº 75/2025, de 03 de novembro de 2025, que autoriza o Executivo Municipal a abrir crédito adicional especial no valor de R$ 3.226.320,43 (três milhões, duzentos e vinte e seis mil, trezentos e vinte reais e quarenta e três centavos) no Plano Plurianual-PPA, na Lei de Diretrizes Orçamentárias-LDO, e na Lei Orçamentária Anual – LOA, para o Exercício Financeiro de 2025. Após análise, não havendo óbices de natureza constitucional, legal, regimental, ou mesmo de ordem financeira e orçamentária, opinam as Comissões Permanentes favoráveis à admissibilidade e tramitação das proposições analisadas. Colocados em discussão e votação</w:t>
      </w:r>
      <w:r w:rsidR="00E24561" w:rsidRPr="00B3661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foram aprovados os pareceres dos projetos por unanimidade,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nos seguintes termos: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72, de 23 de outubro de 2025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</w:rPr>
        <w:t>. Relatório: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E24561" w:rsidRPr="0099042B">
        <w:rPr>
          <w:rFonts w:ascii="Times New Roman" w:hAnsi="Times New Roman"/>
          <w:sz w:val="24"/>
          <w:szCs w:val="24"/>
        </w:rPr>
        <w:t xml:space="preserve"> Senhora</w:t>
      </w:r>
      <w:bookmarkStart w:id="0" w:name="_GoBack"/>
      <w:bookmarkEnd w:id="0"/>
      <w:r w:rsidR="00E24561" w:rsidRPr="0099042B">
        <w:rPr>
          <w:rFonts w:ascii="Times New Roman" w:hAnsi="Times New Roman"/>
          <w:sz w:val="24"/>
          <w:szCs w:val="24"/>
        </w:rPr>
        <w:t xml:space="preserve"> Prefeita Municipal encaminhou à apreciação do Poder Legislativo o Projeto de Lei nº 72, de 2025, que propõe alteração do Anexo III da Lei Municipal nº 1.098, de 09 de dezembro de 2009. O projeto abrange os seguintes cargos efetivos: Auxiliar de Serviços Gerais A e B, Borracheiro, Escriturário, Mecânico, Motorista, Operador de Máquina, Técnico Agrícola e Vigias, promovendo a elevação dos níveis iniciais dos cargos. A Mensagem nº 72, de 2025, que acompanha o projeto, esclarece que a alteração decorre da recomendação do Ministério Público que orientou pela retirada de gratificações irregulares que vinham sendo </w:t>
      </w:r>
      <w:r w:rsidR="00E24561" w:rsidRPr="0099042B">
        <w:rPr>
          <w:rFonts w:ascii="Times New Roman" w:hAnsi="Times New Roman"/>
          <w:sz w:val="24"/>
          <w:szCs w:val="24"/>
        </w:rPr>
        <w:lastRenderedPageBreak/>
        <w:t xml:space="preserve">concedida aos servidores públicos ao longo dos anos, e que a sua supressão de forma abrupta poderia acarretar prejuízos sociais e funcionais. Informa, ainda, que foram realizados os estudos de impacto financeiro e orçamentário. Em complementação, após solicitação das comissões, foram prestados esclarecimentos adicionais e juntada nova documentação referente ao impacto junto ao fundo de previdência municipal (RPPS). </w:t>
      </w:r>
      <w:proofErr w:type="spellStart"/>
      <w:r w:rsidR="00E24561" w:rsidRPr="0099042B">
        <w:rPr>
          <w:rFonts w:ascii="Times New Roman" w:hAnsi="Times New Roman"/>
          <w:sz w:val="24"/>
          <w:szCs w:val="24"/>
        </w:rPr>
        <w:t>È</w:t>
      </w:r>
      <w:proofErr w:type="spellEnd"/>
      <w:r w:rsidR="00E24561" w:rsidRPr="0099042B">
        <w:rPr>
          <w:rFonts w:ascii="Times New Roman" w:hAnsi="Times New Roman"/>
          <w:sz w:val="24"/>
          <w:szCs w:val="24"/>
        </w:rPr>
        <w:t xml:space="preserve"> o relatório. </w:t>
      </w:r>
      <w:r w:rsidR="00E24561" w:rsidRPr="0099042B">
        <w:rPr>
          <w:rFonts w:ascii="Times New Roman" w:hAnsi="Times New Roman"/>
          <w:b/>
          <w:sz w:val="24"/>
          <w:szCs w:val="24"/>
        </w:rPr>
        <w:t>A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nálise da matéria: 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A proposição versa sobre remuneração dos servidores públicos, tópico de iniciativa privativa do Poder Executivo, nos termos do artigo 61, §1º, II, a, da CF e artigo 57, I e II da Lei Orgânica. Assim, a iniciativa é legitima. A elevação dos níveis salariais é matéria afeta a competência municipal e reservada a disciplina da lei, não existindo ofensa </w:t>
      </w:r>
      <w:proofErr w:type="spellStart"/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 Constituição Federal, a Lei Orgânica e nem a legislação vigente. Não há vedação legal ou constitucional. Portanto, a Comissão de Justiça, Redação e Pareceres opina pela legalidade da proposição. Em relação aos aspectos financeiros e orçamentários, verificamos que a proposta atende as exigências da Lei de Responsabilidade Fiscal, tendo sido anexado a estimativa de impacto financeiro e as declarações do ordenador das despesas de compatibilidade com os planos orçamentários e respeito aos limites legais de despesa com pessoal. A motivação de reajuste salarial é decorrente da retirada de gratificações por recomendação do Ministério Público, o que atende ao interesse público e a proteção social de servidores, não existindo ampliação significativa de valores. Assim, a Comissão de Finanças e Orçamento opina pela aprovação também da proposição. 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72, de 23 de outubro de 2025. 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nº 75/2025, de 03 de novembro de 2025.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 De autoria da Senhora Prefeita Municipal, foi submetido à apreciação da Câmara Municipal </w:t>
      </w:r>
      <w:r w:rsidR="00E24561" w:rsidRPr="0099042B">
        <w:rPr>
          <w:rFonts w:ascii="Times New Roman" w:hAnsi="Times New Roman"/>
          <w:sz w:val="24"/>
          <w:szCs w:val="24"/>
        </w:rPr>
        <w:t xml:space="preserve">o Projeto de Lei nº 075/2025, que abre no orçamento um crédito adicional especial no valor de 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>R$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3.226.320,43 (três milhões, duzentos e vinte e seis mil, trezentos e vinte reais e quarenta e três centavos), em favor da Secretaria Municipal de Obras, Viação e Urbanismo. De acordo com a Mensagem n.º 75/2025, </w:t>
      </w:r>
      <w:r w:rsidR="00E24561" w:rsidRPr="0099042B">
        <w:rPr>
          <w:rFonts w:ascii="Times New Roman" w:hAnsi="Times New Roman"/>
          <w:sz w:val="24"/>
          <w:szCs w:val="24"/>
        </w:rPr>
        <w:t xml:space="preserve">que acompanha a proposição, o crédito visa criar dotações orçamentárias não existentes no orçamento-programa de 2025, referente ao repasse de recursos do Convênio n.º 1586/2025 celebrado com o Estado do Paraná por intermédio da Secretaria de Estado das Cidades – SECID em conjunto com o Serviço Social Autônomo – PARANACIDADE, cujo objeto é a pavimentação asfáltica em CBQU no Bairro Santa Maria, especificamente nas ruas: Dos Jardins, Flamboyant, </w:t>
      </w:r>
      <w:r w:rsidR="00E24561" w:rsidRPr="0099042B">
        <w:rPr>
          <w:rFonts w:ascii="Times New Roman" w:hAnsi="Times New Roman"/>
          <w:sz w:val="24"/>
          <w:szCs w:val="24"/>
        </w:rPr>
        <w:lastRenderedPageBreak/>
        <w:t xml:space="preserve">Das Hortênsias, Jacarandá, </w:t>
      </w:r>
      <w:proofErr w:type="spellStart"/>
      <w:r w:rsidR="00E24561" w:rsidRPr="0099042B">
        <w:rPr>
          <w:rFonts w:ascii="Times New Roman" w:hAnsi="Times New Roman"/>
          <w:sz w:val="24"/>
          <w:szCs w:val="24"/>
        </w:rPr>
        <w:t>Azaléia</w:t>
      </w:r>
      <w:proofErr w:type="spellEnd"/>
      <w:r w:rsidR="00E24561" w:rsidRPr="0099042B">
        <w:rPr>
          <w:rFonts w:ascii="Times New Roman" w:hAnsi="Times New Roman"/>
          <w:sz w:val="24"/>
          <w:szCs w:val="24"/>
        </w:rPr>
        <w:t xml:space="preserve">, Zeferino </w:t>
      </w:r>
      <w:proofErr w:type="spellStart"/>
      <w:r w:rsidR="00E24561" w:rsidRPr="0099042B">
        <w:rPr>
          <w:rFonts w:ascii="Times New Roman" w:hAnsi="Times New Roman"/>
          <w:sz w:val="24"/>
          <w:szCs w:val="24"/>
        </w:rPr>
        <w:t>Caovilla</w:t>
      </w:r>
      <w:proofErr w:type="spellEnd"/>
      <w:r w:rsidR="00E24561" w:rsidRPr="0099042B">
        <w:rPr>
          <w:rFonts w:ascii="Times New Roman" w:hAnsi="Times New Roman"/>
          <w:sz w:val="24"/>
          <w:szCs w:val="24"/>
        </w:rPr>
        <w:t xml:space="preserve">, e Dos Ipês. É o relatório. 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24561" w:rsidRPr="0099042B">
        <w:rPr>
          <w:rFonts w:ascii="Times New Roman" w:hAnsi="Times New Roman"/>
          <w:sz w:val="24"/>
          <w:szCs w:val="24"/>
        </w:rPr>
        <w:t xml:space="preserve"> iniciativa do Poder Executivo 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="00E24561" w:rsidRPr="0099042B">
        <w:rPr>
          <w:rFonts w:ascii="Times New Roman" w:hAnsi="Times New Roman"/>
          <w:sz w:val="24"/>
          <w:szCs w:val="24"/>
        </w:rPr>
        <w:t>arts</w:t>
      </w:r>
      <w:proofErr w:type="spellEnd"/>
      <w:r w:rsidR="00E24561" w:rsidRPr="0099042B">
        <w:rPr>
          <w:rFonts w:ascii="Times New Roman" w:hAnsi="Times New Roman"/>
          <w:sz w:val="24"/>
          <w:szCs w:val="24"/>
        </w:rPr>
        <w:t>. 41 e 42 da Lei nº 4.320, de 1964, que regulam a espécie de crédito e as exigências para a respectiva abertura. Ainda, em atenção à d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>eterminação contida no art. 43 da Lei n.º 4.320/1964, foram indicados pelo Executivo os recursos para a execução do projeto, os quais correrão à conta do excesso de arrecadação (Convênio nº SECID 1586/2025)</w:t>
      </w:r>
      <w:r w:rsidR="00E24561" w:rsidRPr="0099042B">
        <w:rPr>
          <w:rFonts w:ascii="Times New Roman" w:hAnsi="Times New Roman"/>
          <w:sz w:val="24"/>
          <w:szCs w:val="24"/>
        </w:rPr>
        <w:t xml:space="preserve">. 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>Por fim, a proposta complementa as ações junto ao PPA 2021-2025, LDO/2025 e LOA/2025, garantindo compatibilidade formal exigida pela Constituição Federal (art. 165, §5º) e pela LRF. Assim, a Comissão de Justiça, Redação e Pareceres conclui que não há impedimentos constitucionais ou legais à aprovação da proposta, sob o aspecto jurídico e de técnica legislativa. Por sua vez, a Comissão de Finanças e Orçamento opina pela aprovação do Projeto de Lei n.º 75/2025, de 2025, estando à proposição em conformidade com a Lei n.º 4.320/64 e a Lei de Responsabilidade Fiscal.</w:t>
      </w:r>
      <w:r w:rsidR="00E24561" w:rsidRPr="009904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E24561" w:rsidRPr="0099042B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75/2025, de 03 de novembro de 2025. </w:t>
      </w:r>
    </w:p>
    <w:p w14:paraId="47C0AD0B" w14:textId="77777777" w:rsidR="0099042B" w:rsidRPr="0099042B" w:rsidRDefault="0099042B" w:rsidP="0099042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AF843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5F1C94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5F1C94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7BD169E5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4D690D6E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1B82A31C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5F1C94" w:rsidRDefault="00BB4879" w:rsidP="00756466">
      <w:pPr>
        <w:spacing w:line="360" w:lineRule="auto"/>
        <w:jc w:val="center"/>
      </w:pPr>
      <w:r w:rsidRPr="005F1C94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5F1C94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9EDC5" w14:textId="77777777" w:rsidR="004B6E26" w:rsidRDefault="004B6E26" w:rsidP="000D6C47">
      <w:pPr>
        <w:spacing w:after="0" w:line="240" w:lineRule="auto"/>
      </w:pPr>
      <w:r>
        <w:separator/>
      </w:r>
    </w:p>
  </w:endnote>
  <w:endnote w:type="continuationSeparator" w:id="0">
    <w:p w14:paraId="1E333FA8" w14:textId="77777777" w:rsidR="004B6E26" w:rsidRDefault="004B6E26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3C95C" w14:textId="77777777" w:rsidR="004B6E26" w:rsidRDefault="004B6E26" w:rsidP="000D6C47">
      <w:pPr>
        <w:spacing w:after="0" w:line="240" w:lineRule="auto"/>
      </w:pPr>
      <w:r>
        <w:separator/>
      </w:r>
    </w:p>
  </w:footnote>
  <w:footnote w:type="continuationSeparator" w:id="0">
    <w:p w14:paraId="1AE1F6D3" w14:textId="77777777" w:rsidR="004B6E26" w:rsidRDefault="004B6E26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57376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1F1F17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671E"/>
    <w:rsid w:val="003E76AC"/>
    <w:rsid w:val="00415010"/>
    <w:rsid w:val="00454DD9"/>
    <w:rsid w:val="00470131"/>
    <w:rsid w:val="00473524"/>
    <w:rsid w:val="00487D8F"/>
    <w:rsid w:val="004A2A44"/>
    <w:rsid w:val="004A609E"/>
    <w:rsid w:val="004A6FD7"/>
    <w:rsid w:val="004B3CD0"/>
    <w:rsid w:val="004B6E26"/>
    <w:rsid w:val="004C3BC5"/>
    <w:rsid w:val="004E0921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1C94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307D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9042B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36619"/>
    <w:rsid w:val="00B70F50"/>
    <w:rsid w:val="00B73BD6"/>
    <w:rsid w:val="00B81425"/>
    <w:rsid w:val="00B9415C"/>
    <w:rsid w:val="00BA0DC8"/>
    <w:rsid w:val="00BB4879"/>
    <w:rsid w:val="00BD58EE"/>
    <w:rsid w:val="00BD6F03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236F"/>
    <w:rsid w:val="00DB439F"/>
    <w:rsid w:val="00DC6521"/>
    <w:rsid w:val="00DE5BE3"/>
    <w:rsid w:val="00E0063C"/>
    <w:rsid w:val="00E237B5"/>
    <w:rsid w:val="00E24561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1136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26</cp:revision>
  <cp:lastPrinted>2025-11-13T19:50:00Z</cp:lastPrinted>
  <dcterms:created xsi:type="dcterms:W3CDTF">2025-09-09T19:47:00Z</dcterms:created>
  <dcterms:modified xsi:type="dcterms:W3CDTF">2025-11-13T19:52:00Z</dcterms:modified>
</cp:coreProperties>
</file>