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3AC76" w14:textId="028C24B4" w:rsidR="008A539D" w:rsidRPr="00D70347" w:rsidRDefault="00782115" w:rsidP="008A539D">
      <w:pPr>
        <w:jc w:val="both"/>
        <w:rPr>
          <w:rFonts w:ascii="Times New Roman" w:hAnsi="Times New Roman"/>
          <w:sz w:val="24"/>
          <w:szCs w:val="24"/>
        </w:rPr>
      </w:pP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Ata da </w:t>
      </w:r>
      <w:r w:rsidRPr="007821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Vigésima </w:t>
      </w:r>
      <w:r w:rsidR="00F0498F">
        <w:rPr>
          <w:rFonts w:ascii="Times New Roman" w:hAnsi="Times New Roman"/>
          <w:b/>
          <w:color w:val="000000" w:themeColor="text1"/>
          <w:sz w:val="24"/>
          <w:szCs w:val="24"/>
        </w:rPr>
        <w:t>Nona</w:t>
      </w:r>
      <w:r w:rsidRPr="007821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Reunião Conjunta da Comissão de Justiça, Redação e Pareceres e da Comissão de Finanças e Orçamento da Câmara Municipal de Vereadores de Renascença. Aos </w:t>
      </w:r>
      <w:r w:rsidR="00F0498F">
        <w:rPr>
          <w:rFonts w:ascii="Times New Roman" w:hAnsi="Times New Roman"/>
          <w:b/>
          <w:color w:val="000000" w:themeColor="text1"/>
          <w:sz w:val="24"/>
          <w:szCs w:val="24"/>
        </w:rPr>
        <w:t>30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dias do mês de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outubro de 2025, às 13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h00min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, na Sala de Reuniões das Comissões, reuniram-se os Vereadores para Reunião Con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junta das Comissões Permanentes.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Pela Comissão de Justiça, Redação e Pareceres estiveram presentes os Senhores (as) Luiz Carlos de Souza Vieira Lopes, Presidente, Laura </w:t>
      </w:r>
      <w:proofErr w:type="spellStart"/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Southier</w:t>
      </w:r>
      <w:proofErr w:type="spellEnd"/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Vice-Presidente, e Antônio da Rosa Trindade, 1ª Secretário. Pela Comissão de Finanças e Orçamento estiveram presentes os Senhores (as)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Marcos Antônio </w:t>
      </w:r>
      <w:proofErr w:type="spellStart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Valandro</w:t>
      </w:r>
      <w:proofErr w:type="spellEnd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Presidente, Luana </w:t>
      </w:r>
      <w:proofErr w:type="spellStart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>Stiz</w:t>
      </w:r>
      <w:proofErr w:type="spellEnd"/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Vice-Presidente e Jonas Maria de Oliveira, 1º Secretário. Também esteve presente o Procurador Jurídico, Dr. Carlos Alberto Zanchet Viana, para acompanhamento e assessoramento técnico. 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Havendo número regimental, foi declarada aberta a reunião, tendo sido apreciadas as seguintes matérias</w:t>
      </w:r>
      <w:r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="008A539D"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1) Projeto de Lei n.º 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66, de 16 de outubro de 2025, que autoriza o Poder Executivo Municipal a receber em doação o imóvel que especifica; 2) Projeto de Lei n.º 67, de 17 de outubro de 2025, que dispõe sobre a Política Municipal dos Direitos da Mulher, Conselho Municipal dos Direitos da Mulher, Cria o Fundo Municipal dos Direitos da Mulher e dá outras providências; 3) Projeto de Lei n.º 70/2025, de 21 de outubro de 2025, que autoriza o Executivo Municipal a abrir crédito adicional especial no valor de R$ 145.000,00 (cento e quarenta e cinco mil reais) no Plano Plurianual-PPA, na Lei de Diretrizes Orçamentárias-LDO, e na Lei Orçamentária Anual – LOA, para o Exercício Financeiro de 2025; 4) Projeto de Lei n.º 71/2025, de 21 de outubro de 2025, que autoriza o Executivo Municipal a abrir crédito adicional especial no valor de R$ 155.000,00 (cento e cinquenta e cinco mil reais) no Plano Plurianual-PPA, na Lei de Diretrizes Orçamentárias-LDO, e na Lei Orçamentária Anual – LOA, para o Exercício Financeiro de 2025; e 5) Projeto de Lei n.º 73/2025, de 24 de outubro de 2025, que autoriza o Executivo Municipal a abrir crédito adicional especial no valor de R$ 5.192.536,72 (cinco milhões, cento e noventa e dois mil e quinhentos e trinta e seis reais e setenta e dois centavos) no Plano Plurianual-PPA, na Lei de Diretrizes Orçamentárias-LDO, e na Lei Orçamentária Anual – LOA, para o Exercício Financeiro de 2025. </w:t>
      </w:r>
      <w:r w:rsidR="008A539D" w:rsidRPr="00C51708">
        <w:rPr>
          <w:rFonts w:ascii="Times New Roman" w:hAnsi="Times New Roman"/>
          <w:b/>
          <w:color w:val="000000" w:themeColor="text1"/>
          <w:sz w:val="24"/>
          <w:szCs w:val="24"/>
        </w:rPr>
        <w:t>Após análise, não havendo óbices de natureza constitucional, legal, regimental, ou mesmo de ordem financeira e orçamentária, opinam as Comissões Permanentes favoráveis à admissibilidade e tramitação das proposições analisadas. Colocados em discussão e votação</w:t>
      </w:r>
      <w:r w:rsidR="008A539D" w:rsidRPr="00C5170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, foram aprovados os pareceres por unanimidade, nos seguintes termos: </w:t>
      </w:r>
      <w:r w:rsidR="008A539D" w:rsidRPr="0019306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66, de 16 de outubro de 2025</w:t>
      </w:r>
      <w:r w:rsidR="008A539D" w:rsidRPr="00193067">
        <w:rPr>
          <w:rFonts w:ascii="Times New Roman" w:hAnsi="Times New Roman"/>
          <w:b/>
          <w:color w:val="000000" w:themeColor="text1"/>
          <w:sz w:val="24"/>
          <w:szCs w:val="24"/>
        </w:rPr>
        <w:t>. Relatório:</w:t>
      </w:r>
      <w:r w:rsidR="008A539D" w:rsidRPr="00193067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8A539D" w:rsidRPr="00193067">
        <w:rPr>
          <w:rFonts w:ascii="Times New Roman" w:hAnsi="Times New Roman"/>
          <w:sz w:val="24"/>
          <w:szCs w:val="24"/>
        </w:rPr>
        <w:t xml:space="preserve"> Senhora Prefeita Municipal submete à apreciação do Poder Legislativo o Projeto de Lei nº 66, de 2025, que propõe autorização legislativa para que o Poder Executivo receba em doação o Lote nº 49-D da Gleba Barra do Marmeleiro, Seção “A”, situado à Avenida Castelo Branco, com área de 5.477,02 m2, objeto da matrícula 14.871 do C</w:t>
      </w:r>
      <w:r w:rsidR="008A539D">
        <w:rPr>
          <w:rFonts w:ascii="Times New Roman" w:hAnsi="Times New Roman"/>
          <w:sz w:val="24"/>
          <w:szCs w:val="24"/>
        </w:rPr>
        <w:t xml:space="preserve">artório de Registro de Imóveis </w:t>
      </w:r>
      <w:r w:rsidR="008A539D" w:rsidRPr="00193067">
        <w:rPr>
          <w:rFonts w:ascii="Times New Roman" w:hAnsi="Times New Roman"/>
          <w:sz w:val="24"/>
          <w:szCs w:val="24"/>
        </w:rPr>
        <w:t xml:space="preserve">da Comarca de Marmeleiro, de propriedade da empresa </w:t>
      </w:r>
      <w:proofErr w:type="spellStart"/>
      <w:r w:rsidR="008A539D" w:rsidRPr="00193067">
        <w:rPr>
          <w:rFonts w:ascii="Times New Roman" w:hAnsi="Times New Roman"/>
          <w:sz w:val="24"/>
          <w:szCs w:val="24"/>
        </w:rPr>
        <w:t>Belly</w:t>
      </w:r>
      <w:proofErr w:type="spellEnd"/>
      <w:r w:rsidR="008A539D" w:rsidRPr="00193067">
        <w:rPr>
          <w:rFonts w:ascii="Times New Roman" w:hAnsi="Times New Roman"/>
          <w:sz w:val="24"/>
          <w:szCs w:val="24"/>
        </w:rPr>
        <w:t xml:space="preserve"> Administradora de Bens Ltda. O art. 2º do projeto dispõe que o imóvel será destinado à ampliação do Cemitério Municipal, nos termos do Decreto Municipal nº 2.628/2025, que o declarou de utilidade pública, sem </w:t>
      </w:r>
      <w:r w:rsidR="008A539D" w:rsidRPr="00193067">
        <w:rPr>
          <w:rFonts w:ascii="Times New Roman" w:hAnsi="Times New Roman"/>
          <w:sz w:val="24"/>
          <w:szCs w:val="24"/>
        </w:rPr>
        <w:lastRenderedPageBreak/>
        <w:t xml:space="preserve">quaisquer ônus ou encargos ao Município. As despesas de transferência correrão a expensas do próprio Município. É o relatório. </w:t>
      </w:r>
      <w:r w:rsidR="008A539D" w:rsidRPr="001930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="008A539D" w:rsidRPr="00193067">
        <w:rPr>
          <w:rFonts w:ascii="Times New Roman" w:hAnsi="Times New Roman"/>
          <w:color w:val="000000" w:themeColor="text1"/>
          <w:sz w:val="24"/>
          <w:szCs w:val="24"/>
        </w:rPr>
        <w:t xml:space="preserve">A proposição é de iniciativa do Poder Executivo, conforme art. 61, §1º, II, “b” da Constituição Federal. A Lei Orgânica confere ao Prefeito a competência para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aquisição de </w:t>
      </w:r>
      <w:r w:rsidR="008A539D" w:rsidRPr="00193067">
        <w:rPr>
          <w:rFonts w:ascii="Times New Roman" w:hAnsi="Times New Roman"/>
          <w:color w:val="000000" w:themeColor="text1"/>
          <w:sz w:val="24"/>
          <w:szCs w:val="24"/>
        </w:rPr>
        <w:t xml:space="preserve">bens imóveis,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mediante autorização legislativa </w:t>
      </w:r>
      <w:r w:rsidR="008A539D" w:rsidRPr="00193067">
        <w:rPr>
          <w:rFonts w:ascii="Times New Roman" w:hAnsi="Times New Roman"/>
          <w:sz w:val="24"/>
          <w:szCs w:val="24"/>
        </w:rPr>
        <w:t xml:space="preserve">quando se tratar de doação </w:t>
      </w:r>
      <w:r w:rsidR="008A539D">
        <w:rPr>
          <w:rFonts w:ascii="Times New Roman" w:hAnsi="Times New Roman"/>
          <w:sz w:val="24"/>
          <w:szCs w:val="24"/>
        </w:rPr>
        <w:t>com</w:t>
      </w:r>
      <w:r w:rsidR="008A539D" w:rsidRPr="00193067">
        <w:rPr>
          <w:rFonts w:ascii="Times New Roman" w:hAnsi="Times New Roman"/>
          <w:sz w:val="24"/>
          <w:szCs w:val="24"/>
        </w:rPr>
        <w:t xml:space="preserve"> encargos (art. 17, IX)</w:t>
      </w:r>
      <w:r w:rsidR="008A539D">
        <w:rPr>
          <w:rFonts w:ascii="Times New Roman" w:hAnsi="Times New Roman"/>
          <w:sz w:val="24"/>
          <w:szCs w:val="24"/>
        </w:rPr>
        <w:t>, como no caso</w:t>
      </w:r>
      <w:r w:rsidR="008A539D" w:rsidRPr="00193067">
        <w:rPr>
          <w:rFonts w:ascii="Times New Roman" w:hAnsi="Times New Roman"/>
          <w:sz w:val="24"/>
          <w:szCs w:val="24"/>
        </w:rPr>
        <w:t>.</w:t>
      </w:r>
      <w:r w:rsidR="008A539D">
        <w:rPr>
          <w:rFonts w:ascii="Times New Roman" w:hAnsi="Times New Roman"/>
          <w:sz w:val="24"/>
          <w:szCs w:val="24"/>
        </w:rPr>
        <w:t xml:space="preserve"> Portanto, a iniciativa é legitima e compatível com autonomia municipal. A doação de bens imóveis a entes públicos é permitida e atende ao interesse público, pois o imóvel será destinado à ampliação do Cemitério Municipal, sem encargos ou ônus ao município. </w:t>
      </w:r>
      <w:r w:rsidR="008A539D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Assim, a Comissão de Justiça, Redação e Pareceres conclui que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a proposta é legal e constitucional.</w:t>
      </w:r>
      <w:r w:rsidR="008A539D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Por sua vez, a Comissão de Finanças e Orçamento opina pela a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provação também da proposição. Isto porque não haverá despesas significativas ao erário municipal, uma vez que o imóvel será recebido gratuitamente e as eventuais despesas com transferência e registro têm natureza administrativa ordinária, com previsão orçamentária. </w:t>
      </w:r>
      <w:r w:rsidR="008A539D" w:rsidRPr="00C51708">
        <w:rPr>
          <w:rFonts w:ascii="Times New Roman" w:hAnsi="Times New Roman"/>
          <w:b/>
          <w:color w:val="000000" w:themeColor="text1"/>
          <w:sz w:val="24"/>
          <w:szCs w:val="24"/>
        </w:rPr>
        <w:t>Decisão das Comissões:</w:t>
      </w:r>
      <w:r w:rsidR="008A539D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provação do Projeto de Lei n.º 66, de 16 de outubro de 2025</w:t>
      </w:r>
      <w:r w:rsidR="008A539D" w:rsidRPr="00C5170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539D" w:rsidRPr="009B49F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67, de 17 de outubro de 2025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8A539D" w:rsidRPr="00096EFB">
        <w:rPr>
          <w:rFonts w:ascii="Times New Roman" w:hAnsi="Times New Roman"/>
          <w:b/>
          <w:color w:val="000000" w:themeColor="text1"/>
          <w:sz w:val="24"/>
          <w:szCs w:val="24"/>
        </w:rPr>
        <w:t>Relatório: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De autoria do Poder Executivo, o</w:t>
      </w:r>
      <w:r w:rsidR="008A539D" w:rsidRPr="00096E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A539D" w:rsidRPr="00096EFB">
        <w:rPr>
          <w:rFonts w:ascii="Times New Roman" w:hAnsi="Times New Roman"/>
          <w:color w:val="000000" w:themeColor="text1"/>
          <w:sz w:val="24"/>
          <w:szCs w:val="24"/>
        </w:rPr>
        <w:t>Projeto de Lei nº 6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8A539D" w:rsidRPr="00096EFB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propõe a criação d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</w:t>
      </w:r>
      <w:r w:rsidR="008A539D" w:rsidRPr="00657F9A">
        <w:rPr>
          <w:rFonts w:ascii="Times New Roman" w:hAnsi="Times New Roman"/>
          <w:color w:val="000000" w:themeColor="text1"/>
          <w:sz w:val="24"/>
          <w:szCs w:val="24"/>
        </w:rPr>
        <w:t>Política Municipal dos Direitos da Mulher, instituindo, como instrumentos de sua execução, o Conselho Municipal dos Direitos da Mulher e o Fundo Municipal dos Direitos da Mulher.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O projeto adota como diretrizes as normas da Lei Federal n.º 7.353/1985 (que institui o Conselho Nacional dos Direitos da Mulher) e da Lei Federal n.º 11.340/2006 (Lei Maria da Penha), alinhando-se aos Planos Nacional e Estadual de Políticas para as Mulheres. A proposição foi protocolada e distribuída as Comissões, nos termos regimentais.</w:t>
      </w:r>
      <w:r w:rsidR="008A539D" w:rsidRPr="00C51708">
        <w:rPr>
          <w:rFonts w:ascii="Times New Roman" w:hAnsi="Times New Roman"/>
          <w:sz w:val="24"/>
          <w:szCs w:val="24"/>
        </w:rPr>
        <w:t xml:space="preserve"> É o relatório. </w:t>
      </w:r>
      <w:r w:rsidR="008A539D" w:rsidRPr="00C517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="008A539D" w:rsidRPr="00657F9A">
        <w:rPr>
          <w:rFonts w:ascii="Times New Roman" w:hAnsi="Times New Roman"/>
          <w:color w:val="000000" w:themeColor="text1"/>
          <w:sz w:val="24"/>
          <w:szCs w:val="24"/>
        </w:rPr>
        <w:t>A matéria insere-se no âmbito da competência municipal (art. 30, I e II da CF), pois trata sobre política pública municipal, com destaque a proteção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integral</w:t>
      </w:r>
      <w:r w:rsidR="008A539D" w:rsidRPr="00657F9A">
        <w:rPr>
          <w:rFonts w:ascii="Times New Roman" w:hAnsi="Times New Roman"/>
          <w:color w:val="000000" w:themeColor="text1"/>
          <w:sz w:val="24"/>
          <w:szCs w:val="24"/>
        </w:rPr>
        <w:t xml:space="preserve"> dos direitos das mulheres. A iniciativa do Poder Executivo está correta, uma vez que o projeto cria órgão colegiado vinculado à administração municipal e fundo público, nos termos do art. 60, §1º,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II,</w:t>
      </w:r>
      <w:r w:rsidR="008A539D" w:rsidRPr="00657F9A">
        <w:rPr>
          <w:rFonts w:ascii="Times New Roman" w:hAnsi="Times New Roman"/>
          <w:color w:val="000000" w:themeColor="text1"/>
          <w:sz w:val="24"/>
          <w:szCs w:val="24"/>
        </w:rPr>
        <w:t xml:space="preserve"> “e” da CF, aplicado por simetria, e art. 57, IV da Lei Orgânica.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Em relação ao mérito, a proposta está voltada a promoção de políticas públicas de proteção dos direitos da mulher, o que é compatível com a ordem constitucional e o dever do Poder Público de prevenir e coibir a violência contra mulher, nos termos da Lei Federal n.º 7.353/1985 (que institui o Conselho Nacional dos Direitos da Mulher) e da Lei Federal n.º 11.340/2006 (Lei Maria da Penha). Assim, a </w:t>
      </w:r>
      <w:r w:rsidR="008A539D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Comissão de Justiça, Redação e Pareceres conclui que não há impedimentos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de ordem constitucional ou legal </w:t>
      </w:r>
      <w:r w:rsidR="008A539D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à aprovação da proposta.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O projeto não cria despesa obrigatória e nem amplia quadro de pessoal, e o fundo se destina a receber recursos de transferências e convênios, de modo que não há qualquer violação </w:t>
      </w:r>
      <w:proofErr w:type="spellStart"/>
      <w:r w:rsidR="008A539D">
        <w:rPr>
          <w:rFonts w:ascii="Times New Roman" w:hAnsi="Times New Roman"/>
          <w:color w:val="000000" w:themeColor="text1"/>
          <w:sz w:val="24"/>
          <w:szCs w:val="24"/>
        </w:rPr>
        <w:t>a</w:t>
      </w:r>
      <w:proofErr w:type="spellEnd"/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Lei de Responsabilidade Fiscal. Assim, </w:t>
      </w:r>
      <w:r w:rsidR="008A539D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a Comissão de Finanças e Orçamento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opina também pela regularidade do projeto.</w:t>
      </w:r>
      <w:r w:rsidR="008A539D" w:rsidRPr="00096E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A539D" w:rsidRPr="00C51708">
        <w:rPr>
          <w:rFonts w:ascii="Times New Roman" w:hAnsi="Times New Roman"/>
          <w:b/>
          <w:color w:val="000000" w:themeColor="text1"/>
          <w:sz w:val="24"/>
          <w:szCs w:val="24"/>
        </w:rPr>
        <w:t>Decisão das Comissões:</w:t>
      </w:r>
      <w:r w:rsidR="008A539D" w:rsidRPr="00C51708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provação do Projeto de Lei n.º 67, de 17 de outubro de 2025</w:t>
      </w:r>
      <w:r w:rsidR="008A539D" w:rsidRPr="00C5170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539D" w:rsidRPr="006250A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70/2025, de 21 de outubro de 2025.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Relatório: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O Projeto de Lei nº 70</w:t>
      </w:r>
      <w:r w:rsidR="008A539D"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/2025, de iniciativa do Poder Executivo, autoriza a abertura de crédito adicional especial no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orçamento vigente</w:t>
      </w:r>
      <w:r w:rsidR="008A539D"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 de 2025, no valor </w:t>
      </w:r>
      <w:r w:rsidR="008A539D" w:rsidRPr="003F3AE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total de R$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145.000,00</w:t>
      </w:r>
      <w:r w:rsidR="008A539D"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em favor da Secretaria Municipal de Obras, Viação e Urbanismo, com finalidade de aquisição de um veículo utilitário tipo pick-up CD </w:t>
      </w:r>
      <w:proofErr w:type="spellStart"/>
      <w:r w:rsidR="008A539D">
        <w:rPr>
          <w:rFonts w:ascii="Times New Roman" w:hAnsi="Times New Roman"/>
          <w:color w:val="000000" w:themeColor="text1"/>
          <w:sz w:val="24"/>
          <w:szCs w:val="24"/>
        </w:rPr>
        <w:t>Strada</w:t>
      </w:r>
      <w:proofErr w:type="spellEnd"/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. A Mensagem n.º 70/2025, que acompanha a proposição, estabelece que os recursos para o projeto foram repassados pelo Governo do Estado do Paraná por intermédio da Secretaria de Estado das Cidades – SECID, em conjunto com o Serviço Social Autônomo PARANACIDADE, por meio do Convênio 1426/2025, e que o Município irá utilizar os recursos para aquisição de um veículo utilitário tipo pick-up para a referida secretaria. Ainda, segundo a mensagem, </w:t>
      </w:r>
      <w:r w:rsidR="008A539D"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o valor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celebrado foi de R$ 142.000,00, sendo que o valor repassado pelo Governo do Estado é de R$ 115.000,00, a título de fundo perdido, e o restante de R$ 27.000,00, na forma de contrapartida. Além disso, o projeto contempla o um valor de R$ 30.000,00 para devolução das sobras dos recursos e dos rendimentos financeiros.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A539D" w:rsidRPr="003F3AE7">
        <w:rPr>
          <w:rFonts w:ascii="Times New Roman" w:hAnsi="Times New Roman"/>
          <w:color w:val="000000" w:themeColor="text1"/>
          <w:sz w:val="24"/>
          <w:szCs w:val="24"/>
        </w:rPr>
        <w:t>É o relatório.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A539D" w:rsidRPr="00F54C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="008A539D" w:rsidRPr="007F0422">
        <w:rPr>
          <w:rFonts w:ascii="Times New Roman" w:hAnsi="Times New Roman"/>
          <w:color w:val="000000" w:themeColor="text1"/>
          <w:sz w:val="24"/>
          <w:szCs w:val="24"/>
        </w:rPr>
        <w:t>O projeto é de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A539D" w:rsidRPr="00F54C08">
        <w:rPr>
          <w:rFonts w:ascii="Times New Roman" w:hAnsi="Times New Roman"/>
          <w:sz w:val="24"/>
          <w:szCs w:val="24"/>
        </w:rPr>
        <w:t xml:space="preserve">iniciativa do Poder Executivo </w:t>
      </w:r>
      <w:r w:rsidR="008A539D">
        <w:rPr>
          <w:rFonts w:ascii="Times New Roman" w:hAnsi="Times New Roman"/>
          <w:sz w:val="24"/>
          <w:szCs w:val="24"/>
        </w:rPr>
        <w:t xml:space="preserve">e </w:t>
      </w:r>
      <w:r w:rsidR="008A539D" w:rsidRPr="00F54C08">
        <w:rPr>
          <w:rFonts w:ascii="Times New Roman" w:hAnsi="Times New Roman"/>
          <w:sz w:val="24"/>
          <w:szCs w:val="24"/>
        </w:rPr>
        <w:t xml:space="preserve">não contraria dispositivos constitucionais e preceitos legais pertinentes à matéria. Com efeito, encontram-se satisfeitas as disposições constitucionais do art. 167, incisos V e VI, que vedam a abertura de crédito especial sem prévia autorização legal e sem indicação dos recursos correspondentes. Também se encontram plenamente atendidas às disposições de que tratam os </w:t>
      </w:r>
      <w:proofErr w:type="spellStart"/>
      <w:r w:rsidR="008A539D" w:rsidRPr="00F54C08">
        <w:rPr>
          <w:rFonts w:ascii="Times New Roman" w:hAnsi="Times New Roman"/>
          <w:sz w:val="24"/>
          <w:szCs w:val="24"/>
        </w:rPr>
        <w:t>arts</w:t>
      </w:r>
      <w:proofErr w:type="spellEnd"/>
      <w:r w:rsidR="008A539D" w:rsidRPr="00F54C08">
        <w:rPr>
          <w:rFonts w:ascii="Times New Roman" w:hAnsi="Times New Roman"/>
          <w:sz w:val="24"/>
          <w:szCs w:val="24"/>
        </w:rPr>
        <w:t xml:space="preserve"> 41 e 42 da Lei nº 4.320, de 1964, que regulam a espécie de crédito e as exigências para a respectiva abertura. Ainda, em atenção à d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eterminação contida no art. 43 da Lei nº 4.320/1964, foram indicados os recursos para a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execução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 do projeto, os quais estão previstos no art. 2º e serão decorrentes do excesso de arrecadação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na Fonte 865 (Convênio SECID/PARANACIDADE nº 1426/2025). Po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r fim, a proposta complementa também as ações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o PPA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2021-2025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, LDO/2025 e LOA/2025, garantindo compatibilidade formal exigida pela Constituição Federal (art. 165, §5º) e pela LRF. Assim, pautado nos dispositivos legais, a Comissão de Justiça, Redação e Pareceres conclui que não há impedimentos constitucionais ou legais à aprovação da proposta, sob o aspecto jurídico e de técnica legislativa. Por sua vez, a Comissão de Finanças e Orçamento opina pela aprovação do Projeto d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e Lei n.º 70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/2025, de 2025, estando à proposição em conformidade com a Lei n.º 4.320/64 e a L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ei de 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esponsabilidade 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iscal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A539D" w:rsidRPr="00F54C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Decisão das Comissões: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aprovação do Projeto de Lei n.º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70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/2025, de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21 de outubro de 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A539D" w:rsidRPr="00ED0D5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71/2025, de 21 de outubro de 2025.</w:t>
      </w:r>
      <w:r w:rsidR="008A539D" w:rsidRPr="00ED0D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Relatório: 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 xml:space="preserve">De autoria do Poder Executivo, </w:t>
      </w:r>
      <w:r w:rsidR="008A539D" w:rsidRPr="00E773F4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 xml:space="preserve"> Projeto de Lei nº 71/2025 autoriza a abertura de crédito adicional especial no orçamento vigente de 2025, no valor total de R$ 155.000,00, em favor da Secretaria Municipal de Educação, Cultura e Esportes, com finalidade de aquisição de um veículo utilitário tipo pick-up. A Mensagem n.º 71/2025, que acompanha a proposição, estabelece que os recursos para o projeto foram repassados pelo Governo do Estado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do Paraná 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 xml:space="preserve">por intermédio da Secretaria de Estado das Cidades – SECID, em conjunto com o Serviço Social Autônomo PARANACIDADE, por meio do Convênio 1427/2025, e o Município irá utilizar os recursos para aquisição de um veículo utilitário tipo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 xml:space="preserve">ick-up CD. Ainda, segundo a mensagem,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o Município fará aquisição através da Secretaria Municipal de Educação e após realizará a doação do mesmo à APAE – Associação dos Pais e Amigos dos Excepcionais de Renascença. O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 xml:space="preserve"> valor celebrado foi de R$ 142.000,00, sendo que o 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valor repassado pelo Governo do Estado é de R$ 125.000,00, a título de fundo perdido, e o restante de R$ 17.000,00, na forma de contrapartida municipal. Além disso, o projeto contempla um valor de R$ 30.000,00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>rubrica 3.3.90.93.00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, o qual será destinado para 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>devolução das sobras dos recursos e dos rendimentos financeiros.</w:t>
      </w:r>
      <w:r w:rsidR="008A539D" w:rsidRPr="00ED0D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>É o relatório.</w:t>
      </w:r>
      <w:r w:rsidR="008A539D" w:rsidRPr="00ED0D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Análise da matéria: 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>O projeto é de</w:t>
      </w:r>
      <w:r w:rsidR="008A539D" w:rsidRPr="00ED0D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 xml:space="preserve">iniciativa do Poder Executivo e não contraria dispositivos constitucionais e preceitos legais pertinentes à matéria. Com efeito, encontram-se satisfeitas as disposições constitucionais do art. 167, incisos V e VI, que vedam a abertura de crédito especial sem prévia autorização legal e sem indicação dos recursos correspondentes. Também se encontram plenamente atendidas às disposições de que tratam os </w:t>
      </w:r>
      <w:proofErr w:type="spellStart"/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>arts</w:t>
      </w:r>
      <w:proofErr w:type="spellEnd"/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 xml:space="preserve"> 41 e 42 da Lei nº 4.320, de 1964, que regulam a espécie de crédito e as exigências para a respectiva abertura. Ainda, em atenção à determinação contida no art. 43 da Lei nº 4.320/1964, foram indicados os recursos para a execução do projeto, os quais estão previstos no art. 2º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do projeto 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>e serão decorrentes do excesso de arrecadação na Fonte 866 (Convênio SECID/PARANACIDADE nº 1427/2025). Por fim, a proposta complementa as ações no PPA 2021-2025, LDO/2025 e LOA/2025, garantindo compatibilidade formal exigida pela Constituição Federal (art. 165, §5º) e pela LRF. Assim, pautado nos dispositivos legais, a Comissão de Justiça, Redação e Pareceres conclui que não há impedimentos constitucionais ou legais à aprovação da proposta, sob o aspecto jurídico e de técnica legislativa. Por sua vez, a Comissão de Finanças e Orçamento opina pela aprovação do Projeto de Lei n.º 71/2025, de 2025, estando à proposição em conformidade com a Lei n.º 4.320/64 e a L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ei de 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esponsabilidade 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iscal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A539D" w:rsidRPr="00ED0D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Decisão das Comissões:</w:t>
      </w:r>
      <w:r w:rsidR="008A539D" w:rsidRPr="00ED0D54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aprovação do Projeto de Lei n.º 71/2025, de 21 de outubro de 2025. </w:t>
      </w:r>
      <w:r w:rsidR="008A539D" w:rsidRPr="006250A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Projeto de Lei n.º 7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</w:t>
      </w:r>
      <w:r w:rsidR="008A539D" w:rsidRPr="006250A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, de 2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4</w:t>
      </w:r>
      <w:r w:rsidR="008A539D" w:rsidRPr="006250A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de outubro de 2025.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Relatório: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O Projeto de Lei nº 73</w:t>
      </w:r>
      <w:r w:rsidR="008A539D"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/2025, de iniciativa do Poder Executivo, autoriza a abertura de crédito adicional especial no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orçamento vigente</w:t>
      </w:r>
      <w:r w:rsidR="008A539D"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 de 2025, no valor total de R$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5.192.536,72</w:t>
      </w:r>
      <w:r w:rsidR="008A539D" w:rsidRPr="003F3AE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em favor da Secretaria Municipal de Obras, Viação e Urbanismo, que será destinado à execução de pavimentação de estrada vicinal. A Mensagem n.º 73/2025, que acompanha a proposição, estabelece que os recursos serão repassados pelo Governo do Estado por intermédio da Secretaria de Estado das Cidades – SECID, em conjunto com o Serviço Social Autônomo PARANACIDADE, por meio do Convênio 1450/2025, para implementação do Programa de Pavimentação de Estrada Vicinal. O Município irá aplicar os recursos na pavimentação asfáltica em CBUQ da estrada de acesso à Comunidade da Linha Alto Alegre, e que a área a ser pavimentada será de 26.623,14 m2, 3,98 Km de extensão, por 6,0 metros de largura. Diz a mensagem que o valor total celebrado é de R$ 5.192.536,72, sendo que destes R$ 4.932.904,69 será a fundo perdido, repassado pelo Governo do Estado do Paraná, e o restante de R$ 259.632,03 de contrapartida municipal. O valor da contrapartida já tem previsão orçamentária na Fonte Livre (3000-SF) da Ação 1.018 (rubrica 449051.00 – Obras e Instalações). Além disso, o projeto contempla o valor de R$ 259.632,03, que será utilizado para devolução das sobras dos recursos e rendimentos financeiros.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A539D" w:rsidRPr="003F3AE7">
        <w:rPr>
          <w:rFonts w:ascii="Times New Roman" w:hAnsi="Times New Roman"/>
          <w:color w:val="000000" w:themeColor="text1"/>
          <w:sz w:val="24"/>
          <w:szCs w:val="24"/>
        </w:rPr>
        <w:t>É o relatório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A539D" w:rsidRPr="00F54C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Análise da matéria: </w:t>
      </w:r>
      <w:r w:rsidR="008A539D" w:rsidRPr="007F0422">
        <w:rPr>
          <w:rFonts w:ascii="Times New Roman" w:hAnsi="Times New Roman"/>
          <w:color w:val="000000" w:themeColor="text1"/>
          <w:sz w:val="24"/>
          <w:szCs w:val="24"/>
        </w:rPr>
        <w:t>O projeto é de</w:t>
      </w:r>
      <w:r w:rsidR="008A53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A539D" w:rsidRPr="00F54C08">
        <w:rPr>
          <w:rFonts w:ascii="Times New Roman" w:hAnsi="Times New Roman"/>
          <w:sz w:val="24"/>
          <w:szCs w:val="24"/>
        </w:rPr>
        <w:t xml:space="preserve">iniciativa do Poder Executivo </w:t>
      </w:r>
      <w:r w:rsidR="008A539D">
        <w:rPr>
          <w:rFonts w:ascii="Times New Roman" w:hAnsi="Times New Roman"/>
          <w:sz w:val="24"/>
          <w:szCs w:val="24"/>
        </w:rPr>
        <w:t xml:space="preserve">e </w:t>
      </w:r>
      <w:r w:rsidR="008A539D" w:rsidRPr="00F54C08">
        <w:rPr>
          <w:rFonts w:ascii="Times New Roman" w:hAnsi="Times New Roman"/>
          <w:sz w:val="24"/>
          <w:szCs w:val="24"/>
        </w:rPr>
        <w:t xml:space="preserve">não contraria dispositivos constitucionais e preceitos legais pertinentes à </w:t>
      </w:r>
      <w:r w:rsidR="008A539D" w:rsidRPr="00F54C08">
        <w:rPr>
          <w:rFonts w:ascii="Times New Roman" w:hAnsi="Times New Roman"/>
          <w:sz w:val="24"/>
          <w:szCs w:val="24"/>
        </w:rPr>
        <w:lastRenderedPageBreak/>
        <w:t xml:space="preserve">matéria. Com efeito, encontram-se satisfeitas as disposições constitucionais do art. 167, incisos V e VI, que vedam a abertura de crédito especial sem prévia autorização legal e sem indicação dos recursos correspondentes. Também se encontram plenamente atendidas às disposições de que tratam os </w:t>
      </w:r>
      <w:proofErr w:type="spellStart"/>
      <w:r w:rsidR="008A539D" w:rsidRPr="00F54C08">
        <w:rPr>
          <w:rFonts w:ascii="Times New Roman" w:hAnsi="Times New Roman"/>
          <w:sz w:val="24"/>
          <w:szCs w:val="24"/>
        </w:rPr>
        <w:t>arts</w:t>
      </w:r>
      <w:proofErr w:type="spellEnd"/>
      <w:r w:rsidR="008A539D" w:rsidRPr="00F54C08">
        <w:rPr>
          <w:rFonts w:ascii="Times New Roman" w:hAnsi="Times New Roman"/>
          <w:sz w:val="24"/>
          <w:szCs w:val="24"/>
        </w:rPr>
        <w:t xml:space="preserve"> 41 e 42 da Lei nº 4.320, de 1964, que regulam a espécie de crédito e as exigências para a respectiva abertura. Ainda, em atenção à d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eterminação contida no art. 43 da Lei nº 4.320/1964, foram indicados os recursos para a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execução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 do projeto, os quais estão previstos no art. 2º e serão decorrentes do excesso de arrecadação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na Fonte 867 (Convênio SECID nº 1450/2025). Po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r fim, a proposta complementa também as ações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o PPA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 2021-2025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, LDO/2025 e LOA/2025, garantindo compatibilidade formal exigida pela Constituição Federal (art. 165, §5º) e pela LRF. Assim, pautado nos dispositivos legais, a Comissão de Justiça, Redação e Pareceres conclui que não há impedimentos constitucionais ou legais à aprovação da proposta, sob o aspecto jurídico e de técnica legislativa. Por sua vez, a Comissão de Finanças e Orçamento opina pela aprovação do Projeto d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e Lei n.º 73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/2025, de 2025, estando à proposição em conformidade com a Lei n.º 4.320/64 e a L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ei de 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esponsabilidade Fiscal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A539D" w:rsidRPr="00F54C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Decisão das Comissões: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 Diante do exposto, opinam as Comissões Permanentes favoravelmente à aprovação do Projeto de Lei n.º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73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 xml:space="preserve">/2025, de 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 xml:space="preserve">24 de outubro de </w:t>
      </w:r>
      <w:r w:rsidR="008A539D" w:rsidRPr="00F54C08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8A539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AA4988" w14:textId="77777777" w:rsidR="008A539D" w:rsidRDefault="008A539D" w:rsidP="00782115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7B9A1B" w14:textId="77777777" w:rsidR="0037527B" w:rsidRDefault="0037527B" w:rsidP="0037527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AF843B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670A32C" w14:textId="6BEAB5C6" w:rsidR="00BB4879" w:rsidRPr="009E31E9" w:rsidRDefault="00EB487F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</w:t>
      </w:r>
      <w:r w:rsidR="00BB4879" w:rsidRPr="009E31E9">
        <w:rPr>
          <w:rFonts w:ascii="Times New Roman" w:hAnsi="Times New Roman" w:cs="Times New Roman"/>
          <w:shd w:val="clear" w:color="auto" w:fill="FFFFFF"/>
        </w:rPr>
        <w:t xml:space="preserve">Luiz Carlos de Souza Vieira Lopes                                 Laura </w:t>
      </w:r>
      <w:proofErr w:type="spellStart"/>
      <w:r w:rsidR="00BB4879" w:rsidRPr="009E31E9">
        <w:rPr>
          <w:rFonts w:ascii="Times New Roman" w:hAnsi="Times New Roman" w:cs="Times New Roman"/>
          <w:shd w:val="clear" w:color="auto" w:fill="FFFFFF"/>
        </w:rPr>
        <w:t>Southier</w:t>
      </w:r>
      <w:proofErr w:type="spellEnd"/>
    </w:p>
    <w:p w14:paraId="3A30C3B9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color w:val="FF0000"/>
          <w:shd w:val="clear" w:color="auto" w:fill="FFFFFF"/>
        </w:rPr>
      </w:pPr>
    </w:p>
    <w:p w14:paraId="7BD169E5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2BD8604B" w14:textId="77777777" w:rsidR="00BB487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Antônio da Rosa Trindade</w:t>
      </w:r>
    </w:p>
    <w:p w14:paraId="66A8E7A6" w14:textId="77777777" w:rsidR="00DB11C4" w:rsidRPr="009E31E9" w:rsidRDefault="00DB11C4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  <w:p w14:paraId="43925FD5" w14:textId="77777777" w:rsidR="009E31E9" w:rsidRPr="009E31E9" w:rsidRDefault="009E31E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D690D6E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23507C2" w14:textId="63738989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 xml:space="preserve">Marcos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Antonio</w:t>
      </w:r>
      <w:proofErr w:type="spellEnd"/>
      <w:r w:rsidRPr="009E31E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Valandro</w:t>
      </w:r>
      <w:proofErr w:type="spellEnd"/>
      <w:r w:rsidRPr="009E31E9">
        <w:rPr>
          <w:rFonts w:ascii="Times New Roman" w:hAnsi="Times New Roman" w:cs="Times New Roman"/>
          <w:shd w:val="clear" w:color="auto" w:fill="FFFFFF"/>
        </w:rPr>
        <w:t xml:space="preserve">                                            Luana </w:t>
      </w:r>
      <w:proofErr w:type="spellStart"/>
      <w:r w:rsidRPr="009E31E9">
        <w:rPr>
          <w:rFonts w:ascii="Times New Roman" w:hAnsi="Times New Roman" w:cs="Times New Roman"/>
          <w:shd w:val="clear" w:color="auto" w:fill="FFFFFF"/>
        </w:rPr>
        <w:t>Stiz</w:t>
      </w:r>
      <w:proofErr w:type="spellEnd"/>
    </w:p>
    <w:p w14:paraId="57776C4D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1B82A31C" w14:textId="77777777" w:rsidR="00BB4879" w:rsidRPr="009E31E9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9E31E9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1EDE163B" w14:textId="56A23E6A" w:rsidR="00D013FA" w:rsidRPr="009E31E9" w:rsidRDefault="00BB4879" w:rsidP="00756466">
      <w:pPr>
        <w:spacing w:line="360" w:lineRule="auto"/>
        <w:jc w:val="center"/>
      </w:pPr>
      <w:r w:rsidRPr="009E31E9">
        <w:rPr>
          <w:rFonts w:ascii="Times New Roman" w:hAnsi="Times New Roman" w:cs="Times New Roman"/>
          <w:shd w:val="clear" w:color="auto" w:fill="FFFFFF"/>
        </w:rPr>
        <w:t>Jonas Maria de Oliveira</w:t>
      </w:r>
    </w:p>
    <w:sectPr w:rsidR="00D013FA" w:rsidRPr="009E31E9" w:rsidSect="00E23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8B27" w14:textId="77777777" w:rsidR="00166017" w:rsidRDefault="00166017" w:rsidP="000D6C47">
      <w:pPr>
        <w:spacing w:after="0" w:line="240" w:lineRule="auto"/>
      </w:pPr>
      <w:r>
        <w:separator/>
      </w:r>
    </w:p>
  </w:endnote>
  <w:endnote w:type="continuationSeparator" w:id="0">
    <w:p w14:paraId="1113B57D" w14:textId="77777777" w:rsidR="00166017" w:rsidRDefault="00166017" w:rsidP="000D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E77AC" w14:textId="77777777" w:rsidR="00166017" w:rsidRDefault="00166017" w:rsidP="000D6C47">
      <w:pPr>
        <w:spacing w:after="0" w:line="240" w:lineRule="auto"/>
      </w:pPr>
      <w:r>
        <w:separator/>
      </w:r>
    </w:p>
  </w:footnote>
  <w:footnote w:type="continuationSeparator" w:id="0">
    <w:p w14:paraId="38C0301F" w14:textId="77777777" w:rsidR="00166017" w:rsidRDefault="00166017" w:rsidP="000D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6713" w14:textId="77777777" w:rsidR="000D6C47" w:rsidRDefault="000D6C47">
    <w:pPr>
      <w:pStyle w:val="Cabealho"/>
    </w:pPr>
    <w:r>
      <w:rPr>
        <w:noProof/>
        <w:lang w:eastAsia="pt-BR"/>
      </w:rPr>
      <w:drawing>
        <wp:inline distT="0" distB="0" distL="0" distR="0" wp14:anchorId="1BD493D1" wp14:editId="45377671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8"/>
    <w:rsid w:val="000146A3"/>
    <w:rsid w:val="000416BE"/>
    <w:rsid w:val="00045D41"/>
    <w:rsid w:val="00051FFE"/>
    <w:rsid w:val="00062CDD"/>
    <w:rsid w:val="00062ECC"/>
    <w:rsid w:val="000855DB"/>
    <w:rsid w:val="000B20FC"/>
    <w:rsid w:val="000D6C47"/>
    <w:rsid w:val="00123EAA"/>
    <w:rsid w:val="00130938"/>
    <w:rsid w:val="001379E9"/>
    <w:rsid w:val="001472A7"/>
    <w:rsid w:val="0016207E"/>
    <w:rsid w:val="00165EC2"/>
    <w:rsid w:val="00166017"/>
    <w:rsid w:val="001672B7"/>
    <w:rsid w:val="001876E2"/>
    <w:rsid w:val="00194ACF"/>
    <w:rsid w:val="001B520C"/>
    <w:rsid w:val="001E0608"/>
    <w:rsid w:val="001E0D3C"/>
    <w:rsid w:val="001E5074"/>
    <w:rsid w:val="00200E75"/>
    <w:rsid w:val="00204B9C"/>
    <w:rsid w:val="0022110D"/>
    <w:rsid w:val="002245B5"/>
    <w:rsid w:val="00233DB1"/>
    <w:rsid w:val="00243CBB"/>
    <w:rsid w:val="00254099"/>
    <w:rsid w:val="00257A2E"/>
    <w:rsid w:val="00284B9C"/>
    <w:rsid w:val="00287334"/>
    <w:rsid w:val="002C11C9"/>
    <w:rsid w:val="002C6A66"/>
    <w:rsid w:val="002D3936"/>
    <w:rsid w:val="002F2C30"/>
    <w:rsid w:val="00305B7B"/>
    <w:rsid w:val="00307DC5"/>
    <w:rsid w:val="00313234"/>
    <w:rsid w:val="003369EB"/>
    <w:rsid w:val="003418DA"/>
    <w:rsid w:val="00346D1E"/>
    <w:rsid w:val="003514D9"/>
    <w:rsid w:val="00351C3F"/>
    <w:rsid w:val="00352264"/>
    <w:rsid w:val="0037527B"/>
    <w:rsid w:val="00377FA5"/>
    <w:rsid w:val="003A3827"/>
    <w:rsid w:val="003C0D2A"/>
    <w:rsid w:val="003D59DD"/>
    <w:rsid w:val="003E76AC"/>
    <w:rsid w:val="00454DD9"/>
    <w:rsid w:val="00470131"/>
    <w:rsid w:val="00473524"/>
    <w:rsid w:val="00487D8F"/>
    <w:rsid w:val="004A2A44"/>
    <w:rsid w:val="004A609E"/>
    <w:rsid w:val="004A6FD7"/>
    <w:rsid w:val="004B3CD0"/>
    <w:rsid w:val="004C3BC5"/>
    <w:rsid w:val="004E0921"/>
    <w:rsid w:val="005100C5"/>
    <w:rsid w:val="00511A7F"/>
    <w:rsid w:val="00512EC7"/>
    <w:rsid w:val="00525189"/>
    <w:rsid w:val="00534A56"/>
    <w:rsid w:val="0054222B"/>
    <w:rsid w:val="00554E5C"/>
    <w:rsid w:val="00577811"/>
    <w:rsid w:val="005D4949"/>
    <w:rsid w:val="005F5037"/>
    <w:rsid w:val="005F5C7C"/>
    <w:rsid w:val="0060271D"/>
    <w:rsid w:val="00613D55"/>
    <w:rsid w:val="00644E78"/>
    <w:rsid w:val="00645D09"/>
    <w:rsid w:val="00653D89"/>
    <w:rsid w:val="006602D2"/>
    <w:rsid w:val="0067225D"/>
    <w:rsid w:val="00690225"/>
    <w:rsid w:val="006A61D5"/>
    <w:rsid w:val="006B0539"/>
    <w:rsid w:val="006C3ADD"/>
    <w:rsid w:val="006C6F4B"/>
    <w:rsid w:val="006E53C2"/>
    <w:rsid w:val="00701B4A"/>
    <w:rsid w:val="0073679D"/>
    <w:rsid w:val="00756466"/>
    <w:rsid w:val="00762851"/>
    <w:rsid w:val="00782115"/>
    <w:rsid w:val="00793D4A"/>
    <w:rsid w:val="007A75B7"/>
    <w:rsid w:val="007B6A6C"/>
    <w:rsid w:val="007F1EE6"/>
    <w:rsid w:val="007F3B07"/>
    <w:rsid w:val="008001B5"/>
    <w:rsid w:val="0081256D"/>
    <w:rsid w:val="0081683C"/>
    <w:rsid w:val="0083064A"/>
    <w:rsid w:val="00847764"/>
    <w:rsid w:val="00855321"/>
    <w:rsid w:val="00863BB7"/>
    <w:rsid w:val="00866A62"/>
    <w:rsid w:val="008737B4"/>
    <w:rsid w:val="008A539D"/>
    <w:rsid w:val="008B4F98"/>
    <w:rsid w:val="008C19B9"/>
    <w:rsid w:val="008C5DD1"/>
    <w:rsid w:val="008E4BD3"/>
    <w:rsid w:val="008F2DD2"/>
    <w:rsid w:val="00904564"/>
    <w:rsid w:val="00920111"/>
    <w:rsid w:val="009210FC"/>
    <w:rsid w:val="00921CCE"/>
    <w:rsid w:val="00924E5E"/>
    <w:rsid w:val="00935133"/>
    <w:rsid w:val="00944895"/>
    <w:rsid w:val="00946854"/>
    <w:rsid w:val="00981618"/>
    <w:rsid w:val="00981724"/>
    <w:rsid w:val="009A2E2A"/>
    <w:rsid w:val="009A6A83"/>
    <w:rsid w:val="009E31E9"/>
    <w:rsid w:val="009E6235"/>
    <w:rsid w:val="009F5851"/>
    <w:rsid w:val="00A12B53"/>
    <w:rsid w:val="00A13A57"/>
    <w:rsid w:val="00A2186A"/>
    <w:rsid w:val="00A45869"/>
    <w:rsid w:val="00A537D7"/>
    <w:rsid w:val="00A71E00"/>
    <w:rsid w:val="00A73443"/>
    <w:rsid w:val="00A84FE0"/>
    <w:rsid w:val="00A901AF"/>
    <w:rsid w:val="00A933C3"/>
    <w:rsid w:val="00A958C9"/>
    <w:rsid w:val="00A96C57"/>
    <w:rsid w:val="00AC0D6F"/>
    <w:rsid w:val="00AC2493"/>
    <w:rsid w:val="00B00F1C"/>
    <w:rsid w:val="00B20704"/>
    <w:rsid w:val="00B25A4C"/>
    <w:rsid w:val="00B307D6"/>
    <w:rsid w:val="00B70F50"/>
    <w:rsid w:val="00B73BD6"/>
    <w:rsid w:val="00B81425"/>
    <w:rsid w:val="00B9415C"/>
    <w:rsid w:val="00BA0DC8"/>
    <w:rsid w:val="00BB4879"/>
    <w:rsid w:val="00BD58EE"/>
    <w:rsid w:val="00BD6F03"/>
    <w:rsid w:val="00BF0B05"/>
    <w:rsid w:val="00C1271A"/>
    <w:rsid w:val="00C149AE"/>
    <w:rsid w:val="00C32A36"/>
    <w:rsid w:val="00C406FB"/>
    <w:rsid w:val="00C562E1"/>
    <w:rsid w:val="00C82353"/>
    <w:rsid w:val="00C92278"/>
    <w:rsid w:val="00CE3192"/>
    <w:rsid w:val="00D013FA"/>
    <w:rsid w:val="00D07C60"/>
    <w:rsid w:val="00D35903"/>
    <w:rsid w:val="00D360E5"/>
    <w:rsid w:val="00D437C9"/>
    <w:rsid w:val="00D43988"/>
    <w:rsid w:val="00D46CB4"/>
    <w:rsid w:val="00D86D9E"/>
    <w:rsid w:val="00D91722"/>
    <w:rsid w:val="00DB11C4"/>
    <w:rsid w:val="00DB439F"/>
    <w:rsid w:val="00DC6521"/>
    <w:rsid w:val="00DE5BE3"/>
    <w:rsid w:val="00E0063C"/>
    <w:rsid w:val="00E237B5"/>
    <w:rsid w:val="00E30A63"/>
    <w:rsid w:val="00E373F3"/>
    <w:rsid w:val="00E37D5C"/>
    <w:rsid w:val="00E56CD9"/>
    <w:rsid w:val="00E74F73"/>
    <w:rsid w:val="00E814E0"/>
    <w:rsid w:val="00E86F83"/>
    <w:rsid w:val="00E90F16"/>
    <w:rsid w:val="00EA4F99"/>
    <w:rsid w:val="00EB42A9"/>
    <w:rsid w:val="00EB487F"/>
    <w:rsid w:val="00EC39D2"/>
    <w:rsid w:val="00F02E7C"/>
    <w:rsid w:val="00F0498F"/>
    <w:rsid w:val="00F178AF"/>
    <w:rsid w:val="00F26370"/>
    <w:rsid w:val="00F65905"/>
    <w:rsid w:val="00F85DB2"/>
    <w:rsid w:val="00F91BA2"/>
    <w:rsid w:val="00FA2853"/>
    <w:rsid w:val="00FA3F14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2218"/>
  <w15:docId w15:val="{E7AA9BD8-FA2E-4EE1-B506-C1F55874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6C47"/>
  </w:style>
  <w:style w:type="paragraph" w:styleId="Rodap">
    <w:name w:val="footer"/>
    <w:basedOn w:val="Normal"/>
    <w:link w:val="Rodap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6C47"/>
  </w:style>
  <w:style w:type="paragraph" w:styleId="Textodebalo">
    <w:name w:val="Balloon Text"/>
    <w:basedOn w:val="Normal"/>
    <w:link w:val="TextodebaloChar"/>
    <w:uiPriority w:val="99"/>
    <w:semiHidden/>
    <w:unhideWhenUsed/>
    <w:rsid w:val="000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2E7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0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2484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19</cp:revision>
  <cp:lastPrinted>2025-08-14T19:40:00Z</cp:lastPrinted>
  <dcterms:created xsi:type="dcterms:W3CDTF">2025-09-09T19:47:00Z</dcterms:created>
  <dcterms:modified xsi:type="dcterms:W3CDTF">2025-11-03T14:09:00Z</dcterms:modified>
</cp:coreProperties>
</file>