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77A2E" w14:textId="77777777" w:rsidR="00BD6F03" w:rsidRPr="00631356" w:rsidRDefault="003D59DD" w:rsidP="00BD6F0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A8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Ata da </w:t>
      </w:r>
      <w:r w:rsidR="00BD6F03">
        <w:rPr>
          <w:rFonts w:ascii="Times New Roman" w:hAnsi="Times New Roman"/>
          <w:bCs/>
          <w:color w:val="000000" w:themeColor="text1"/>
          <w:sz w:val="24"/>
          <w:szCs w:val="24"/>
        </w:rPr>
        <w:t>Vigésima</w:t>
      </w:r>
      <w:r w:rsidRPr="009A6A8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Reunião Conjunta da Comissão de Justiça, Redação e Pareceres e da Comissão de Finanças e Orçamento da Câmara Municipal de Vereadores de Renascença. Aos </w:t>
      </w:r>
      <w:r w:rsidR="00921CCE" w:rsidRPr="009A6A8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vinte e </w:t>
      </w:r>
      <w:r w:rsidR="00BD6F03">
        <w:rPr>
          <w:rFonts w:ascii="Times New Roman" w:hAnsi="Times New Roman"/>
          <w:bCs/>
          <w:color w:val="000000" w:themeColor="text1"/>
          <w:sz w:val="24"/>
          <w:szCs w:val="24"/>
        </w:rPr>
        <w:t>nove</w:t>
      </w:r>
      <w:r w:rsidRPr="009A6A8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dias do mês de julho de 2025, junto a Sala de Reuniões das Comissões, reuniram-se os Vereadores (as) para Reunião Conjunta das Comissões Permanentes. </w:t>
      </w:r>
      <w:r w:rsidRPr="009A6A8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Pela Comissão de Justiça, Redação e Pareceres estiveram presentes os Senhores (as) Luiz Carlos de Souza Vieira Lopes, Presidente, Laura Southier, Vice-Presidente, e Antônio da Rosa Trindade, 1ª Secretário. Pela Comissão de Finanças e Orçamento estiveram presentes os Senhores (as) </w:t>
      </w:r>
      <w:r w:rsidRPr="009A6A8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Marcos Antônio Valandro, Presidente, Luana Stiz, Vice-Presidente e Jonas Maria de Oliveira, 1º Secretário. </w:t>
      </w:r>
      <w:r w:rsidR="00BD6F03" w:rsidRPr="00BD6F0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Havendo número regimental, foi declarada aberta a reunião, a qual foi convocada com a finalidade de apreciar a seguinte matéria</w:t>
      </w:r>
      <w:r w:rsidR="00BD6F03" w:rsidRPr="00BD6F03">
        <w:rPr>
          <w:rFonts w:ascii="Times New Roman" w:hAnsi="Times New Roman"/>
          <w:bCs/>
          <w:color w:val="000000" w:themeColor="text1"/>
          <w:sz w:val="24"/>
          <w:szCs w:val="24"/>
        </w:rPr>
        <w:t>: Projeto de Lei n.º 42, de 21 de julho 2025, que institui o Conselho Municipal de Turismo do Município de Renascença – PR e dá outras providências. Após análise, não havendo óbices de natureza constitucional, legal, regimental, ou mesmo de ordem financeira e orçamentária, opinam as Comissões Permanentes favoráveis à admissibilidade e tramitação da proposição analisada. Colocado em discussão e votação</w:t>
      </w:r>
      <w:r w:rsidR="00BD6F03" w:rsidRPr="00BD6F0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, foi aprovado o parecer por unanimidade, nos seguintes termos: </w:t>
      </w:r>
      <w:r w:rsidR="00BD6F03" w:rsidRPr="00631356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Projeto de Lei n.º 4</w:t>
      </w:r>
      <w:r w:rsidR="00BD6F03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2</w:t>
      </w:r>
      <w:r w:rsidR="00BD6F03" w:rsidRPr="00631356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, de </w:t>
      </w:r>
      <w:r w:rsidR="00BD6F03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21 </w:t>
      </w:r>
      <w:r w:rsidR="00BD6F03" w:rsidRPr="00631356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de julho de 2025</w:t>
      </w:r>
      <w:r w:rsidR="00BD6F03" w:rsidRPr="00631356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Relatório: </w:t>
      </w:r>
      <w:r w:rsidR="00BD6F03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BD6F0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BD6F03" w:rsidRPr="00631356">
        <w:rPr>
          <w:rFonts w:ascii="Times New Roman" w:hAnsi="Times New Roman"/>
          <w:color w:val="000000" w:themeColor="text1"/>
          <w:sz w:val="24"/>
          <w:szCs w:val="24"/>
        </w:rPr>
        <w:t>Projeto de Lei</w:t>
      </w:r>
      <w:r w:rsidR="00BD6F03" w:rsidRPr="0063135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BD6F03" w:rsidRPr="00631356">
        <w:rPr>
          <w:rFonts w:ascii="Times New Roman" w:hAnsi="Times New Roman"/>
          <w:color w:val="000000" w:themeColor="text1"/>
          <w:sz w:val="24"/>
          <w:szCs w:val="24"/>
        </w:rPr>
        <w:t>n.º 4</w:t>
      </w:r>
      <w:r w:rsidR="00BD6F0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BD6F03" w:rsidRPr="00631356">
        <w:rPr>
          <w:rFonts w:ascii="Times New Roman" w:hAnsi="Times New Roman"/>
          <w:color w:val="000000" w:themeColor="text1"/>
          <w:sz w:val="24"/>
          <w:szCs w:val="24"/>
        </w:rPr>
        <w:t xml:space="preserve">, de </w:t>
      </w:r>
      <w:r w:rsidR="00BD6F03">
        <w:rPr>
          <w:rFonts w:ascii="Times New Roman" w:hAnsi="Times New Roman"/>
          <w:color w:val="000000" w:themeColor="text1"/>
          <w:sz w:val="24"/>
          <w:szCs w:val="24"/>
        </w:rPr>
        <w:t>21 de julho de</w:t>
      </w:r>
      <w:r w:rsidR="00BD6F03" w:rsidRPr="00631356">
        <w:rPr>
          <w:rFonts w:ascii="Times New Roman" w:hAnsi="Times New Roman"/>
          <w:color w:val="000000" w:themeColor="text1"/>
          <w:sz w:val="24"/>
          <w:szCs w:val="24"/>
        </w:rPr>
        <w:t xml:space="preserve"> 2025, de iniciativa do Poder Executivo Municipal, </w:t>
      </w:r>
      <w:r w:rsidR="00BD6F03">
        <w:rPr>
          <w:rFonts w:ascii="Times New Roman" w:hAnsi="Times New Roman"/>
          <w:color w:val="000000" w:themeColor="text1"/>
          <w:sz w:val="24"/>
          <w:szCs w:val="24"/>
        </w:rPr>
        <w:t xml:space="preserve">propõe a criação do Conselho Municipal de Turismo do Município de Renascença – PR, órgão colegiado de caráter consultivo, deliberativo e propositivo, destinado a assessorar o Executivo na formulação e execução da política municipal do turismo. A proposição estabelece suas competências, composição paritária entre Poder Público e sociedade civil, funcionamento do órgão, além de prever que seus membros não serão remunerados. Consta também do projeto que a estrutura de apoio técnico, administrativo e operacional será fornecida pela Secretária Municipal de Indústria, Comércio, Serviços e Turismo. </w:t>
      </w:r>
      <w:r w:rsidR="00BD6F03" w:rsidRPr="00631356">
        <w:rPr>
          <w:rFonts w:ascii="Times New Roman" w:hAnsi="Times New Roman"/>
          <w:color w:val="000000" w:themeColor="text1"/>
          <w:sz w:val="24"/>
          <w:szCs w:val="24"/>
        </w:rPr>
        <w:t>Na justificativa, que acompanha o projeto, destaca a Prefeita Municipal que: “</w:t>
      </w:r>
      <w:r w:rsidR="00BD6F03">
        <w:rPr>
          <w:rFonts w:ascii="Times New Roman" w:hAnsi="Times New Roman"/>
          <w:color w:val="000000" w:themeColor="text1"/>
          <w:sz w:val="24"/>
          <w:szCs w:val="24"/>
        </w:rPr>
        <w:t xml:space="preserve">(...) a existência do Conselho Municipal de Turismo é condição obrigatória para a participação em programas do governo federal, como o Programa de regionalização do Turismo – Mapa do Turismo Brasileiro, regulamentado pela Portaria MTUR nº 9, de 24 de abril de 2025, e de programas estaduais afeitos ao segmento turístico. Estar no Mapa do Turismo Brasileiro habilita o Município para captação de recursos federais e estaduais, tão importantes para o desenvolvimento local e regional”. </w:t>
      </w:r>
      <w:r w:rsidR="00BD6F03" w:rsidRPr="00631356">
        <w:rPr>
          <w:rFonts w:ascii="Times New Roman" w:hAnsi="Times New Roman"/>
          <w:color w:val="000000" w:themeColor="text1"/>
          <w:sz w:val="24"/>
          <w:szCs w:val="24"/>
        </w:rPr>
        <w:t xml:space="preserve">È o relatório. </w:t>
      </w:r>
      <w:r w:rsidR="00BD6F03" w:rsidRPr="00631356">
        <w:rPr>
          <w:rFonts w:ascii="Times New Roman" w:hAnsi="Times New Roman"/>
          <w:b/>
          <w:color w:val="000000" w:themeColor="text1"/>
          <w:sz w:val="24"/>
          <w:szCs w:val="24"/>
        </w:rPr>
        <w:t xml:space="preserve">Analise da Matéria: </w:t>
      </w:r>
      <w:r w:rsidR="00BD6F03" w:rsidRPr="001B123A">
        <w:rPr>
          <w:rFonts w:ascii="Times New Roman" w:hAnsi="Times New Roman"/>
          <w:color w:val="000000" w:themeColor="text1"/>
          <w:sz w:val="24"/>
          <w:szCs w:val="24"/>
        </w:rPr>
        <w:t xml:space="preserve">A Constituição Federal, art. 30, incisos I e II, confere ao Munícipio competência para legislar sobre assuntos de interesse local e suplementar normas federais e estaduais. A criação de órgão junto ao Poder Executivo insere-se dentro de sua competência reservada. </w:t>
      </w:r>
      <w:r w:rsidR="00BD6F03">
        <w:rPr>
          <w:rFonts w:ascii="Times New Roman" w:hAnsi="Times New Roman"/>
          <w:color w:val="000000" w:themeColor="text1"/>
          <w:sz w:val="24"/>
          <w:szCs w:val="24"/>
        </w:rPr>
        <w:t xml:space="preserve">Por sua vez, a proposição materializa princípios como o da participação popular e gestão democrática das cidades (art. 43, da Lei n.º 10.257, de 10 de julho de 2001). Além disso, o projeto atende à diretriz federal do Programa de Regionalização do Turismo, que exige a existência de conselhos municipais para acesso a recursos federais. O art. 10, inciso I, da Portaria </w:t>
      </w:r>
      <w:r w:rsidR="00BD6F03" w:rsidRPr="00D50A7D">
        <w:rPr>
          <w:rFonts w:ascii="Times New Roman" w:hAnsi="Times New Roman"/>
          <w:color w:val="000000" w:themeColor="text1"/>
          <w:sz w:val="24"/>
          <w:szCs w:val="24"/>
        </w:rPr>
        <w:t xml:space="preserve">MTUR </w:t>
      </w:r>
      <w:r w:rsidR="00BD6F03">
        <w:rPr>
          <w:rFonts w:ascii="Times New Roman" w:hAnsi="Times New Roman"/>
          <w:color w:val="000000" w:themeColor="text1"/>
          <w:sz w:val="24"/>
          <w:szCs w:val="24"/>
        </w:rPr>
        <w:t xml:space="preserve">n.º </w:t>
      </w:r>
      <w:r w:rsidR="00BD6F03" w:rsidRPr="00D50A7D">
        <w:rPr>
          <w:rFonts w:ascii="Times New Roman" w:hAnsi="Times New Roman"/>
          <w:color w:val="000000" w:themeColor="text1"/>
          <w:sz w:val="24"/>
          <w:szCs w:val="24"/>
        </w:rPr>
        <w:t xml:space="preserve">9, </w:t>
      </w:r>
      <w:r w:rsidR="00BD6F03">
        <w:rPr>
          <w:rFonts w:ascii="Times New Roman" w:hAnsi="Times New Roman"/>
          <w:color w:val="000000" w:themeColor="text1"/>
          <w:sz w:val="24"/>
          <w:szCs w:val="24"/>
        </w:rPr>
        <w:t>de</w:t>
      </w:r>
      <w:r w:rsidR="00BD6F03" w:rsidRPr="00D50A7D">
        <w:rPr>
          <w:rFonts w:ascii="Times New Roman" w:hAnsi="Times New Roman"/>
          <w:color w:val="000000" w:themeColor="text1"/>
          <w:sz w:val="24"/>
          <w:szCs w:val="24"/>
        </w:rPr>
        <w:t xml:space="preserve"> 24 </w:t>
      </w:r>
      <w:r w:rsidR="00BD6F03">
        <w:rPr>
          <w:rFonts w:ascii="Times New Roman" w:hAnsi="Times New Roman"/>
          <w:color w:val="000000" w:themeColor="text1"/>
          <w:sz w:val="24"/>
          <w:szCs w:val="24"/>
        </w:rPr>
        <w:t>de abril de</w:t>
      </w:r>
      <w:r w:rsidR="00BD6F03" w:rsidRPr="00D50A7D">
        <w:rPr>
          <w:rFonts w:ascii="Times New Roman" w:hAnsi="Times New Roman"/>
          <w:color w:val="000000" w:themeColor="text1"/>
          <w:sz w:val="24"/>
          <w:szCs w:val="24"/>
        </w:rPr>
        <w:t xml:space="preserve"> 2025</w:t>
      </w:r>
      <w:r w:rsidR="00BD6F03">
        <w:rPr>
          <w:rFonts w:ascii="Times New Roman" w:hAnsi="Times New Roman"/>
          <w:color w:val="000000" w:themeColor="text1"/>
          <w:sz w:val="24"/>
          <w:szCs w:val="24"/>
        </w:rPr>
        <w:t xml:space="preserve"> (que </w:t>
      </w:r>
      <w:r w:rsidR="00BD6F03" w:rsidRPr="00D50A7D">
        <w:rPr>
          <w:rFonts w:ascii="Times New Roman" w:hAnsi="Times New Roman"/>
          <w:color w:val="000000" w:themeColor="text1"/>
          <w:sz w:val="24"/>
          <w:szCs w:val="24"/>
        </w:rPr>
        <w:t>Dispõe sobre as normas do Programa de Regionalização do Turismo, do Mapa do Turismo</w:t>
      </w:r>
      <w:r w:rsidR="00BD6F0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D6F03" w:rsidRPr="00D50A7D">
        <w:rPr>
          <w:rFonts w:ascii="Times New Roman" w:hAnsi="Times New Roman"/>
          <w:color w:val="000000" w:themeColor="text1"/>
          <w:sz w:val="24"/>
          <w:szCs w:val="24"/>
        </w:rPr>
        <w:t xml:space="preserve">Brasileiro e da Categorização dos Municípios do Mapa </w:t>
      </w:r>
      <w:r w:rsidR="00BD6F03" w:rsidRPr="00D50A7D">
        <w:rPr>
          <w:rFonts w:ascii="Times New Roman" w:hAnsi="Times New Roman"/>
          <w:color w:val="000000" w:themeColor="text1"/>
          <w:sz w:val="24"/>
          <w:szCs w:val="24"/>
        </w:rPr>
        <w:lastRenderedPageBreak/>
        <w:t>do Turismo Brasileiro</w:t>
      </w:r>
      <w:r w:rsidR="00BD6F03">
        <w:rPr>
          <w:rFonts w:ascii="Times New Roman" w:hAnsi="Times New Roman"/>
          <w:color w:val="000000" w:themeColor="text1"/>
          <w:sz w:val="24"/>
          <w:szCs w:val="24"/>
        </w:rPr>
        <w:t>), determina que o município deve “</w:t>
      </w:r>
      <w:r w:rsidR="00BD6F03" w:rsidRPr="00BC0936">
        <w:rPr>
          <w:rFonts w:ascii="Times New Roman" w:hAnsi="Times New Roman"/>
          <w:color w:val="000000" w:themeColor="text1"/>
          <w:sz w:val="24"/>
          <w:szCs w:val="24"/>
        </w:rPr>
        <w:t>comprovar a existência de conselho ou fórum municipal de Turismo ativo</w:t>
      </w:r>
      <w:r w:rsidR="00BD6F03">
        <w:rPr>
          <w:rFonts w:ascii="Times New Roman" w:hAnsi="Times New Roman"/>
          <w:color w:val="000000" w:themeColor="text1"/>
          <w:sz w:val="24"/>
          <w:szCs w:val="24"/>
        </w:rPr>
        <w:t xml:space="preserve">” para integrar uma </w:t>
      </w:r>
      <w:r w:rsidR="00BD6F03" w:rsidRPr="00BC0936">
        <w:rPr>
          <w:rFonts w:ascii="Times New Roman" w:hAnsi="Times New Roman"/>
          <w:color w:val="000000" w:themeColor="text1"/>
          <w:sz w:val="24"/>
          <w:szCs w:val="24"/>
        </w:rPr>
        <w:t>região turística do Mapa do Turismo Brasileiro</w:t>
      </w:r>
      <w:r w:rsidR="00BD6F03">
        <w:rPr>
          <w:rFonts w:ascii="Times New Roman" w:hAnsi="Times New Roman"/>
          <w:color w:val="000000" w:themeColor="text1"/>
          <w:sz w:val="24"/>
          <w:szCs w:val="24"/>
        </w:rPr>
        <w:t xml:space="preserve">. Do mesmo modo, o art. 14, inciso IV, impõe como compromisso a ser assumido pelos municípios “manter ativo </w:t>
      </w:r>
      <w:r w:rsidR="00BD6F03" w:rsidRPr="00BC0936">
        <w:rPr>
          <w:rFonts w:ascii="Times New Roman" w:hAnsi="Times New Roman"/>
          <w:color w:val="000000" w:themeColor="text1"/>
          <w:sz w:val="24"/>
          <w:szCs w:val="24"/>
        </w:rPr>
        <w:t>o colegiado - conselho, comitê - de turismo do Município</w:t>
      </w:r>
      <w:r w:rsidR="00BD6F03">
        <w:rPr>
          <w:rFonts w:ascii="Times New Roman" w:hAnsi="Times New Roman"/>
          <w:color w:val="000000" w:themeColor="text1"/>
          <w:sz w:val="24"/>
          <w:szCs w:val="24"/>
        </w:rPr>
        <w:t xml:space="preserve">”. Portanto, a criação e manutenção do Conselho Municipal de Turismo é requisito normativo para que o município possa integrar o Mapa do Turismo Brasileiro e, assim, estar apto a receber recursos federais no âmbito do Programa de Regionalização do Turismo. Assim, a Comissão de Justiça, Redação e Pareceres opina pela legalidade e constitucionalidade da proposição. </w:t>
      </w:r>
      <w:r w:rsidR="00BD6F03" w:rsidRPr="00631356">
        <w:rPr>
          <w:rFonts w:ascii="Times New Roman" w:hAnsi="Times New Roman"/>
          <w:color w:val="000000" w:themeColor="text1"/>
          <w:sz w:val="24"/>
          <w:szCs w:val="24"/>
        </w:rPr>
        <w:t xml:space="preserve">A Comissão de Finanças e Orçamento, no que concerne as suas atribuições, </w:t>
      </w:r>
      <w:r w:rsidR="00BD6F03">
        <w:rPr>
          <w:rFonts w:ascii="Times New Roman" w:hAnsi="Times New Roman"/>
          <w:color w:val="000000" w:themeColor="text1"/>
          <w:sz w:val="24"/>
          <w:szCs w:val="24"/>
        </w:rPr>
        <w:t xml:space="preserve">diante da inexistência de novas obrigações financeiras relevantes, </w:t>
      </w:r>
      <w:r w:rsidR="00BD6F03" w:rsidRPr="00631356">
        <w:rPr>
          <w:rFonts w:ascii="Times New Roman" w:hAnsi="Times New Roman"/>
          <w:color w:val="000000" w:themeColor="text1"/>
          <w:sz w:val="24"/>
          <w:szCs w:val="24"/>
        </w:rPr>
        <w:t>entende que o projeto de</w:t>
      </w:r>
      <w:r w:rsidR="00BD6F03">
        <w:rPr>
          <w:rFonts w:ascii="Times New Roman" w:hAnsi="Times New Roman"/>
          <w:color w:val="000000" w:themeColor="text1"/>
          <w:sz w:val="24"/>
          <w:szCs w:val="24"/>
        </w:rPr>
        <w:t xml:space="preserve"> lei</w:t>
      </w:r>
      <w:r w:rsidR="00BD6F03" w:rsidRPr="006313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D6F03">
        <w:rPr>
          <w:rFonts w:ascii="Times New Roman" w:hAnsi="Times New Roman"/>
          <w:color w:val="000000" w:themeColor="text1"/>
          <w:sz w:val="24"/>
          <w:szCs w:val="24"/>
        </w:rPr>
        <w:t>encontra-se a</w:t>
      </w:r>
      <w:r w:rsidR="00BD6F03" w:rsidRPr="00631356">
        <w:rPr>
          <w:rFonts w:ascii="Times New Roman" w:hAnsi="Times New Roman"/>
          <w:color w:val="000000" w:themeColor="text1"/>
          <w:sz w:val="24"/>
          <w:szCs w:val="24"/>
        </w:rPr>
        <w:t xml:space="preserve">pto a normal tramitação e emite </w:t>
      </w:r>
      <w:r w:rsidR="00BD6F03">
        <w:rPr>
          <w:rFonts w:ascii="Times New Roman" w:hAnsi="Times New Roman"/>
          <w:color w:val="000000" w:themeColor="text1"/>
          <w:sz w:val="24"/>
          <w:szCs w:val="24"/>
        </w:rPr>
        <w:t xml:space="preserve">também </w:t>
      </w:r>
      <w:r w:rsidR="00BD6F03" w:rsidRPr="00631356">
        <w:rPr>
          <w:rFonts w:ascii="Times New Roman" w:hAnsi="Times New Roman"/>
          <w:color w:val="000000" w:themeColor="text1"/>
          <w:sz w:val="24"/>
          <w:szCs w:val="24"/>
        </w:rPr>
        <w:t>parecer favorável</w:t>
      </w:r>
      <w:r w:rsidR="00BD6F0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BD6F03" w:rsidRPr="00631356">
        <w:rPr>
          <w:rFonts w:ascii="Times New Roman" w:hAnsi="Times New Roman"/>
          <w:b/>
          <w:color w:val="000000" w:themeColor="text1"/>
          <w:sz w:val="24"/>
          <w:szCs w:val="24"/>
        </w:rPr>
        <w:t>Decisão das Comissões:</w:t>
      </w:r>
      <w:r w:rsidR="00BD6F03" w:rsidRPr="00631356">
        <w:rPr>
          <w:rFonts w:ascii="Times New Roman" w:hAnsi="Times New Roman"/>
          <w:color w:val="000000" w:themeColor="text1"/>
          <w:sz w:val="24"/>
          <w:szCs w:val="24"/>
        </w:rPr>
        <w:t xml:space="preserve"> Diante do exposto, opinam as Comissões Permanentes favoravelmente à aprovação e tramitação do Projeto de Lei n.º 4</w:t>
      </w:r>
      <w:r w:rsidR="00BD6F0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BD6F03" w:rsidRPr="00631356">
        <w:rPr>
          <w:rFonts w:ascii="Times New Roman" w:hAnsi="Times New Roman"/>
          <w:color w:val="000000" w:themeColor="text1"/>
          <w:sz w:val="24"/>
          <w:szCs w:val="24"/>
        </w:rPr>
        <w:t xml:space="preserve">, de </w:t>
      </w:r>
      <w:r w:rsidR="00BD6F03">
        <w:rPr>
          <w:rFonts w:ascii="Times New Roman" w:hAnsi="Times New Roman"/>
          <w:color w:val="000000" w:themeColor="text1"/>
          <w:sz w:val="24"/>
          <w:szCs w:val="24"/>
        </w:rPr>
        <w:t>21</w:t>
      </w:r>
      <w:r w:rsidR="00BD6F03" w:rsidRPr="00631356">
        <w:rPr>
          <w:rFonts w:ascii="Times New Roman" w:hAnsi="Times New Roman"/>
          <w:color w:val="000000" w:themeColor="text1"/>
          <w:sz w:val="24"/>
          <w:szCs w:val="24"/>
        </w:rPr>
        <w:t xml:space="preserve"> de julho de 2025. </w:t>
      </w:r>
    </w:p>
    <w:p w14:paraId="1A46F50E" w14:textId="77777777" w:rsidR="00BD6F03" w:rsidRDefault="00BD6F03" w:rsidP="00BD6F0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4DC606E" w14:textId="77777777" w:rsidR="00BB4879" w:rsidRPr="009A6A83" w:rsidRDefault="00BB4879" w:rsidP="009A6A8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6AF843B" w14:textId="77777777" w:rsidR="00BB4879" w:rsidRPr="009A6A83" w:rsidRDefault="00BB4879" w:rsidP="009A6A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6A83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            ______________________________</w:t>
      </w:r>
    </w:p>
    <w:p w14:paraId="5670A32C" w14:textId="0BE4E311" w:rsidR="00BB4879" w:rsidRPr="009A6A83" w:rsidRDefault="00BB4879" w:rsidP="009A6A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6A83">
        <w:rPr>
          <w:rFonts w:ascii="Times New Roman" w:hAnsi="Times New Roman" w:cs="Times New Roman"/>
          <w:sz w:val="24"/>
          <w:szCs w:val="24"/>
          <w:shd w:val="clear" w:color="auto" w:fill="FFFFFF"/>
        </w:rPr>
        <w:t>Luiz Carlos de Souza Vieira Lopes                                 Laura Southier</w:t>
      </w:r>
    </w:p>
    <w:p w14:paraId="3A30C3B9" w14:textId="77777777" w:rsidR="00BB4879" w:rsidRPr="009A6A83" w:rsidRDefault="00BB4879" w:rsidP="009A6A83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7BD169E5" w14:textId="77777777" w:rsidR="00BB4879" w:rsidRPr="009A6A83" w:rsidRDefault="00BB4879" w:rsidP="009A6A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6A83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</w:t>
      </w:r>
    </w:p>
    <w:p w14:paraId="2BD8604B" w14:textId="77777777" w:rsidR="00BB4879" w:rsidRPr="009A6A83" w:rsidRDefault="00BB4879" w:rsidP="009A6A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6A83">
        <w:rPr>
          <w:rFonts w:ascii="Times New Roman" w:hAnsi="Times New Roman" w:cs="Times New Roman"/>
          <w:sz w:val="24"/>
          <w:szCs w:val="24"/>
          <w:shd w:val="clear" w:color="auto" w:fill="FFFFFF"/>
        </w:rPr>
        <w:t>Antônio da Rosa Trindade</w:t>
      </w:r>
    </w:p>
    <w:p w14:paraId="26F2D884" w14:textId="66E7BE11" w:rsidR="00BB4879" w:rsidRPr="009A6A83" w:rsidRDefault="00BB4879" w:rsidP="009A6A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D690D6E" w14:textId="77777777" w:rsidR="00BB4879" w:rsidRPr="009A6A83" w:rsidRDefault="00BB4879" w:rsidP="009A6A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6A83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            ______________________________</w:t>
      </w:r>
    </w:p>
    <w:p w14:paraId="523507C2" w14:textId="63738989" w:rsidR="00BB4879" w:rsidRPr="009A6A83" w:rsidRDefault="00BB4879" w:rsidP="009A6A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6A83">
        <w:rPr>
          <w:rFonts w:ascii="Times New Roman" w:hAnsi="Times New Roman" w:cs="Times New Roman"/>
          <w:sz w:val="24"/>
          <w:szCs w:val="24"/>
          <w:shd w:val="clear" w:color="auto" w:fill="FFFFFF"/>
        </w:rPr>
        <w:t>Marcos Antonio Valandro                                            Luana Stiz</w:t>
      </w:r>
    </w:p>
    <w:p w14:paraId="57776C4D" w14:textId="77777777" w:rsidR="00BB4879" w:rsidRPr="009A6A83" w:rsidRDefault="00BB4879" w:rsidP="009A6A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B82A31C" w14:textId="77777777" w:rsidR="00BB4879" w:rsidRPr="009A6A83" w:rsidRDefault="00BB4879" w:rsidP="009A6A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6A83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</w:t>
      </w:r>
    </w:p>
    <w:p w14:paraId="34389732" w14:textId="1F0A2D7C" w:rsidR="003D59DD" w:rsidRPr="009A6A83" w:rsidRDefault="00BB4879" w:rsidP="003369E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A6A83">
        <w:rPr>
          <w:rFonts w:ascii="Times New Roman" w:hAnsi="Times New Roman" w:cs="Times New Roman"/>
          <w:sz w:val="24"/>
          <w:szCs w:val="24"/>
          <w:shd w:val="clear" w:color="auto" w:fill="FFFFFF"/>
        </w:rPr>
        <w:t>Jonas Maria de Oliveira</w:t>
      </w:r>
    </w:p>
    <w:p w14:paraId="1EDE163B" w14:textId="574F726A" w:rsidR="00D013FA" w:rsidRPr="009A6A83" w:rsidRDefault="00D013FA" w:rsidP="009A6A83">
      <w:pPr>
        <w:spacing w:line="360" w:lineRule="auto"/>
        <w:jc w:val="both"/>
        <w:rPr>
          <w:sz w:val="24"/>
          <w:szCs w:val="24"/>
        </w:rPr>
      </w:pPr>
    </w:p>
    <w:sectPr w:rsidR="00D013FA" w:rsidRPr="009A6A83" w:rsidSect="00E237B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CC84C" w14:textId="77777777" w:rsidR="003418DA" w:rsidRDefault="003418DA" w:rsidP="000D6C47">
      <w:pPr>
        <w:spacing w:after="0" w:line="240" w:lineRule="auto"/>
      </w:pPr>
      <w:r>
        <w:separator/>
      </w:r>
    </w:p>
  </w:endnote>
  <w:endnote w:type="continuationSeparator" w:id="0">
    <w:p w14:paraId="309EE56B" w14:textId="77777777" w:rsidR="003418DA" w:rsidRDefault="003418DA" w:rsidP="000D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29CAC" w14:textId="77777777" w:rsidR="003418DA" w:rsidRDefault="003418DA" w:rsidP="000D6C47">
      <w:pPr>
        <w:spacing w:after="0" w:line="240" w:lineRule="auto"/>
      </w:pPr>
      <w:r>
        <w:separator/>
      </w:r>
    </w:p>
  </w:footnote>
  <w:footnote w:type="continuationSeparator" w:id="0">
    <w:p w14:paraId="7AEF0C61" w14:textId="77777777" w:rsidR="003418DA" w:rsidRDefault="003418DA" w:rsidP="000D6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C6713" w14:textId="77777777" w:rsidR="000D6C47" w:rsidRDefault="000D6C47">
    <w:pPr>
      <w:pStyle w:val="Cabealho"/>
    </w:pPr>
    <w:r>
      <w:rPr>
        <w:noProof/>
        <w:lang w:eastAsia="pt-BR"/>
      </w:rPr>
      <w:drawing>
        <wp:inline distT="0" distB="0" distL="0" distR="0" wp14:anchorId="1BD493D1" wp14:editId="45377671">
          <wp:extent cx="5400040" cy="8566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618"/>
    <w:rsid w:val="000146A3"/>
    <w:rsid w:val="000416BE"/>
    <w:rsid w:val="00045D41"/>
    <w:rsid w:val="00051FFE"/>
    <w:rsid w:val="00062CDD"/>
    <w:rsid w:val="000855DB"/>
    <w:rsid w:val="000B20FC"/>
    <w:rsid w:val="000D6C47"/>
    <w:rsid w:val="00123EAA"/>
    <w:rsid w:val="00130938"/>
    <w:rsid w:val="001379E9"/>
    <w:rsid w:val="001472A7"/>
    <w:rsid w:val="0016207E"/>
    <w:rsid w:val="00165EC2"/>
    <w:rsid w:val="001672B7"/>
    <w:rsid w:val="001876E2"/>
    <w:rsid w:val="00194ACF"/>
    <w:rsid w:val="001B520C"/>
    <w:rsid w:val="001E0608"/>
    <w:rsid w:val="001E0D3C"/>
    <w:rsid w:val="001E5074"/>
    <w:rsid w:val="00200E75"/>
    <w:rsid w:val="00204B9C"/>
    <w:rsid w:val="0022110D"/>
    <w:rsid w:val="002245B5"/>
    <w:rsid w:val="00233DB1"/>
    <w:rsid w:val="00254099"/>
    <w:rsid w:val="00257A2E"/>
    <w:rsid w:val="00284B9C"/>
    <w:rsid w:val="00287334"/>
    <w:rsid w:val="002C6A66"/>
    <w:rsid w:val="002D3936"/>
    <w:rsid w:val="002F2C30"/>
    <w:rsid w:val="00305B7B"/>
    <w:rsid w:val="00307DC5"/>
    <w:rsid w:val="00313234"/>
    <w:rsid w:val="003369EB"/>
    <w:rsid w:val="003418DA"/>
    <w:rsid w:val="00346D1E"/>
    <w:rsid w:val="003514D9"/>
    <w:rsid w:val="00351C3F"/>
    <w:rsid w:val="00352264"/>
    <w:rsid w:val="003C0D2A"/>
    <w:rsid w:val="003D59DD"/>
    <w:rsid w:val="003E76AC"/>
    <w:rsid w:val="00454DD9"/>
    <w:rsid w:val="00470131"/>
    <w:rsid w:val="00473524"/>
    <w:rsid w:val="00487D8F"/>
    <w:rsid w:val="004A2A44"/>
    <w:rsid w:val="004A609E"/>
    <w:rsid w:val="004A6FD7"/>
    <w:rsid w:val="004B3CD0"/>
    <w:rsid w:val="004C3BC5"/>
    <w:rsid w:val="00511A7F"/>
    <w:rsid w:val="00512EC7"/>
    <w:rsid w:val="00525189"/>
    <w:rsid w:val="00534A56"/>
    <w:rsid w:val="0054222B"/>
    <w:rsid w:val="00554E5C"/>
    <w:rsid w:val="00577811"/>
    <w:rsid w:val="005D4949"/>
    <w:rsid w:val="005F5037"/>
    <w:rsid w:val="0060271D"/>
    <w:rsid w:val="00644E78"/>
    <w:rsid w:val="00645D09"/>
    <w:rsid w:val="00653D89"/>
    <w:rsid w:val="006602D2"/>
    <w:rsid w:val="00690225"/>
    <w:rsid w:val="006A61D5"/>
    <w:rsid w:val="006B0539"/>
    <w:rsid w:val="006C3ADD"/>
    <w:rsid w:val="006C6F4B"/>
    <w:rsid w:val="006E53C2"/>
    <w:rsid w:val="00701B4A"/>
    <w:rsid w:val="0073679D"/>
    <w:rsid w:val="00762851"/>
    <w:rsid w:val="00793D4A"/>
    <w:rsid w:val="007A75B7"/>
    <w:rsid w:val="007B6A6C"/>
    <w:rsid w:val="007F1EE6"/>
    <w:rsid w:val="007F3B07"/>
    <w:rsid w:val="008001B5"/>
    <w:rsid w:val="0081256D"/>
    <w:rsid w:val="0081683C"/>
    <w:rsid w:val="00847764"/>
    <w:rsid w:val="00855321"/>
    <w:rsid w:val="00863BB7"/>
    <w:rsid w:val="008737B4"/>
    <w:rsid w:val="008B4F98"/>
    <w:rsid w:val="008C19B9"/>
    <w:rsid w:val="008C5DD1"/>
    <w:rsid w:val="008F2DD2"/>
    <w:rsid w:val="00904564"/>
    <w:rsid w:val="00920111"/>
    <w:rsid w:val="009210FC"/>
    <w:rsid w:val="00921CCE"/>
    <w:rsid w:val="00924E5E"/>
    <w:rsid w:val="00935133"/>
    <w:rsid w:val="00946854"/>
    <w:rsid w:val="00981618"/>
    <w:rsid w:val="00981724"/>
    <w:rsid w:val="009A6A83"/>
    <w:rsid w:val="009F5851"/>
    <w:rsid w:val="00A12B53"/>
    <w:rsid w:val="00A13A57"/>
    <w:rsid w:val="00A2186A"/>
    <w:rsid w:val="00A45869"/>
    <w:rsid w:val="00A71E00"/>
    <w:rsid w:val="00A73443"/>
    <w:rsid w:val="00A84FE0"/>
    <w:rsid w:val="00A901AF"/>
    <w:rsid w:val="00A958C9"/>
    <w:rsid w:val="00A96C57"/>
    <w:rsid w:val="00AC0D6F"/>
    <w:rsid w:val="00AC2493"/>
    <w:rsid w:val="00B00F1C"/>
    <w:rsid w:val="00B20704"/>
    <w:rsid w:val="00B25A4C"/>
    <w:rsid w:val="00B307D6"/>
    <w:rsid w:val="00B73BD6"/>
    <w:rsid w:val="00B81425"/>
    <w:rsid w:val="00B9415C"/>
    <w:rsid w:val="00BA0DC8"/>
    <w:rsid w:val="00BB4879"/>
    <w:rsid w:val="00BD58EE"/>
    <w:rsid w:val="00BD6F03"/>
    <w:rsid w:val="00BF0B05"/>
    <w:rsid w:val="00C149AE"/>
    <w:rsid w:val="00C32A36"/>
    <w:rsid w:val="00C406FB"/>
    <w:rsid w:val="00C562E1"/>
    <w:rsid w:val="00C82353"/>
    <w:rsid w:val="00CE3192"/>
    <w:rsid w:val="00D013FA"/>
    <w:rsid w:val="00D07C60"/>
    <w:rsid w:val="00D35903"/>
    <w:rsid w:val="00D360E5"/>
    <w:rsid w:val="00D437C9"/>
    <w:rsid w:val="00D43988"/>
    <w:rsid w:val="00D46CB4"/>
    <w:rsid w:val="00D86D9E"/>
    <w:rsid w:val="00D91722"/>
    <w:rsid w:val="00DB439F"/>
    <w:rsid w:val="00DC6521"/>
    <w:rsid w:val="00E0063C"/>
    <w:rsid w:val="00E237B5"/>
    <w:rsid w:val="00E30A63"/>
    <w:rsid w:val="00E373F3"/>
    <w:rsid w:val="00E37D5C"/>
    <w:rsid w:val="00E56CD9"/>
    <w:rsid w:val="00E74F73"/>
    <w:rsid w:val="00E814E0"/>
    <w:rsid w:val="00E86F83"/>
    <w:rsid w:val="00EA4F99"/>
    <w:rsid w:val="00EB42A9"/>
    <w:rsid w:val="00EC39D2"/>
    <w:rsid w:val="00F02E7C"/>
    <w:rsid w:val="00F178AF"/>
    <w:rsid w:val="00F26370"/>
    <w:rsid w:val="00F85DB2"/>
    <w:rsid w:val="00F91BA2"/>
    <w:rsid w:val="00FA2853"/>
    <w:rsid w:val="00FA3F14"/>
    <w:rsid w:val="00FC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52218"/>
  <w15:docId w15:val="{E7AA9BD8-FA2E-4EE1-B506-C1F55874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6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D6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D6C47"/>
  </w:style>
  <w:style w:type="paragraph" w:styleId="Rodap">
    <w:name w:val="footer"/>
    <w:basedOn w:val="Normal"/>
    <w:link w:val="RodapChar"/>
    <w:uiPriority w:val="99"/>
    <w:semiHidden/>
    <w:unhideWhenUsed/>
    <w:rsid w:val="000D6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D6C47"/>
  </w:style>
  <w:style w:type="paragraph" w:styleId="Textodebalo">
    <w:name w:val="Balloon Text"/>
    <w:basedOn w:val="Normal"/>
    <w:link w:val="TextodebaloChar"/>
    <w:uiPriority w:val="99"/>
    <w:semiHidden/>
    <w:unhideWhenUsed/>
    <w:rsid w:val="000D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C4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F02E7C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F02E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784</Words>
  <Characters>4238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90</cp:revision>
  <cp:lastPrinted>2025-07-10T17:04:00Z</cp:lastPrinted>
  <dcterms:created xsi:type="dcterms:W3CDTF">2024-03-19T18:03:00Z</dcterms:created>
  <dcterms:modified xsi:type="dcterms:W3CDTF">2025-07-29T16:26:00Z</dcterms:modified>
</cp:coreProperties>
</file>