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0B20" w14:textId="683F82F7" w:rsidR="001E5074" w:rsidRDefault="001E5074" w:rsidP="001E5074">
      <w:pPr>
        <w:jc w:val="both"/>
        <w:rPr>
          <w:rFonts w:ascii="Times New Roman" w:hAnsi="Times New Roman"/>
          <w:sz w:val="24"/>
          <w:szCs w:val="24"/>
        </w:rPr>
      </w:pP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Ata da </w:t>
      </w:r>
      <w:r w:rsidRPr="001E50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Décima </w:t>
      </w:r>
      <w:r w:rsidRPr="001E5074">
        <w:rPr>
          <w:rFonts w:ascii="Times New Roman" w:hAnsi="Times New Roman"/>
          <w:b/>
          <w:color w:val="000000" w:themeColor="text1"/>
          <w:sz w:val="24"/>
          <w:szCs w:val="24"/>
        </w:rPr>
        <w:t>Sétima</w:t>
      </w:r>
      <w:r w:rsidRPr="001113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Reunião Conjunta da Comissão de Justiça, Redação e Pareceres e da Comissão de Finanças e Orçamento da Câmara Municipal de Vereadores de Renascença. Aos vinte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e quatro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dias do mês de junho de 2025,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Sala de Reuniões das Comissões, reuniram-se os Vereadores (as) para Reunião Conjunta das Comissões Permanentes de Justiça, Redação e Pareceres e de Finanças e Orçamento.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Vice-Presidente,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o Sr. Antônio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da Rosa Trindade, 1ª Secretário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Pela Comissão de Finanças e Orçamento estiveram presentes os Senhores (as)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Marcos Antônio </w:t>
      </w:r>
      <w:proofErr w:type="spellStart"/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>Valandro</w:t>
      </w:r>
      <w:proofErr w:type="spellEnd"/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Presidente, Luana </w:t>
      </w:r>
      <w:proofErr w:type="spellStart"/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>Stiz</w:t>
      </w:r>
      <w:proofErr w:type="spellEnd"/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Vice-Presidente e Jonas Maria de Oliveira, 1º Secretário.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Havendo número regimental, foi declarada aberta a reunião, a qual foi convocada com a finalidade de apreciar a seguinte proposição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>: (a) Projeto de Lei nº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38/2025, de 06 de junho de 2025 - A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>utoriza o Poder Executivo Municipal a celebrar Termo de Cooperação Técnica com a Associação Comercial e Empresarial de Renascença – ACIREN, para realização da Expo Renascer e do Aniversário do Município e dá outras providências. Após análise, não havendo óbices de natureza constitucional, legal, regimental, ou mesmo de ordem financeira e orçamentária, opinam as Comissões Permanentes favoráveis à admissibilidade e tramitação. Colocado em discussão e votação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foi aprovado o parecer por unanimidade dos presentes, nos seguintes termos: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38/2025, de 06 de junho de 2025.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Trata-se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Projeto de Lei </w:t>
      </w:r>
      <w:proofErr w:type="spellStart"/>
      <w:r w:rsidRPr="00111330">
        <w:rPr>
          <w:rFonts w:ascii="Times New Roman" w:hAnsi="Times New Roman"/>
          <w:color w:val="000000" w:themeColor="text1"/>
          <w:sz w:val="24"/>
          <w:szCs w:val="24"/>
        </w:rPr>
        <w:t>n.°</w:t>
      </w:r>
      <w:proofErr w:type="spellEnd"/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38/2025, de 06 de junho de 2025, que solicita autorização legislativa para que o Poder E</w:t>
      </w:r>
      <w:r>
        <w:rPr>
          <w:rFonts w:ascii="Times New Roman" w:hAnsi="Times New Roman"/>
          <w:color w:val="000000" w:themeColor="text1"/>
          <w:sz w:val="24"/>
          <w:szCs w:val="24"/>
        </w:rPr>
        <w:t>xecutivo celebre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Termo de Cooperação Técnica com a Associação Comercial e Empresarial de Renascença – ACIREN. Através da Mensagem </w:t>
      </w:r>
      <w:proofErr w:type="spellStart"/>
      <w:r w:rsidRPr="00111330">
        <w:rPr>
          <w:rFonts w:ascii="Times New Roman" w:hAnsi="Times New Roman"/>
          <w:color w:val="000000" w:themeColor="text1"/>
          <w:sz w:val="24"/>
          <w:szCs w:val="24"/>
        </w:rPr>
        <w:t>n.°</w:t>
      </w:r>
      <w:proofErr w:type="spellEnd"/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038, de 2025, que acompanha o projeto, a Prefeita Municipal justifica que: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>“A realização da 2ª edição da feira Expo Renascer, promovida pela Associação Comercial e Empresarial de Renascença – ACIREN, representa uma importante iniciativa para o fortalecimento da economia local, pois trata-se de um evento que reúne expositores do comércio de Renascença, promovendo assim a visibilidade dos empreendimentos locais e estimulando o consumo interno.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O apoio da prefeitura Municipal a este evento é fundamental por diversos motivos, entre eles o fomento à economia local, pois a Expo Renascer proporciona um ambiente propício para que empresários locais divulguem seus produtos e serviços, ampliem sua rede de contatos e conquistem novos clientes. Essa movimentação impacta positivamente a geração de renda e o fortalecimento das empresas no Município. Outro fato, que também é de extrema importância para justificar o apoio, é o incentivo ao empreendedorismo, visto que a feira estimula o surgimento de novos negócios, ao mostrar exemplos de sucesso e criar um ambiente aspirador para empreendedores locais. Ademais, a troca de experiências entre os participantes contribui para a qualificação do setor industrial. Além do fomento à economia local e o incentivo aos empreendedores, o apoio da Prefeitura Municipal à Expo Renascer também se dará com entretenimento e a valorização da cultura e identidade local, uma vez que a Secretaria de Educação, Cultura e Esporte, através do Departamento de Cultura, organizará apresentações como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show musical para abertura do evento e a presença das oficinas culturais com alunos de música, teatro e coral no decorrer da feira, permitindo assim que os nossos artistas das oficinais usem o palco para apresentar seu talento e entreguem acesso à cultura, entretenimento, e reforcem a identidade de Renascença, já que entregará em meio as apresentações uma peça contando e valorizando a história do nosso Município, contribuindo para a educação, informação, união e orgulho da comunidade. Espera-se que a </w:t>
      </w:r>
      <w:proofErr w:type="gramStart"/>
      <w:r w:rsidRPr="00111330">
        <w:rPr>
          <w:rFonts w:ascii="Times New Roman" w:hAnsi="Times New Roman"/>
          <w:color w:val="000000" w:themeColor="text1"/>
          <w:sz w:val="24"/>
          <w:szCs w:val="24"/>
        </w:rPr>
        <w:t>2ª expo Renascer</w:t>
      </w:r>
      <w:proofErr w:type="gramEnd"/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atraia, com as exposições e atividades culturais e de entretenimento, além dos munícipes de Renascença, visitantes das cidades da região, promovendo desta forma a divulgação dos produtos e serviços locais em âmbito regional, consolidando as marcas dos expositores da cidade e possibilitando formas de atrair turismo com promoção do Município como polo atrativo para visitantes. A 2ª Expo Renascer, ao reunir diferentes segmentos da atividade econômica, colaborará para o progresso econômico e social da cidade, estimulando a iniciativa empreendedora e o surgimento de soluções inovadoras. Ao apoiar a realização dos eventos, o Município demonstra comprometimento com o desenvolvimento socioeconômico e cultural de Renascença, fortalecendo sua relação com o setor produtivo e mostrando-se sensível às demandas da comunidade empresarial e geral. O apoio institucional e logístico do Município é, não apenas justificável, mas estratégico, pois contribuirá diretamente para o desenvolvimento econômico sustentável de Renascença, incentivando o comércio local e promovendo a integração entre o poder público, a iniciativa privada e a população. Com objetivo de assegurar adequada organização e execução da 2ª Expo renascer e do Aniversário do Município propõe-se a formalização de um Acordo de Cooperação Técnica entre a Administração Municipal e a Associação Comercial e Empresarial de Renascença – ACIREN, entidade que detém conhecimento técnica na realização de eventos envolvendo comércio e significativa representatividade perante o setor empresarial local, configurando-se assim uma parceria estratégica para viabilizar comemorações modernas e bem planejados”. É o relatório. </w:t>
      </w:r>
      <w:r w:rsidRPr="00111330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A proposição é de </w:t>
      </w:r>
      <w:r>
        <w:rPr>
          <w:rFonts w:ascii="Times New Roman" w:hAnsi="Times New Roman"/>
          <w:color w:val="000000" w:themeColor="text1"/>
          <w:sz w:val="24"/>
          <w:szCs w:val="24"/>
        </w:rPr>
        <w:t>iniciativa do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Poder Executivo, nos termos da Constituição Federal e da Lei Orgânica.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Enquadra-se na competência legislativa municipal, 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por envolver organização administrativa local e </w:t>
      </w:r>
      <w:r>
        <w:rPr>
          <w:rFonts w:ascii="Times New Roman" w:hAnsi="Times New Roman"/>
          <w:color w:val="000000" w:themeColor="text1"/>
          <w:sz w:val="24"/>
          <w:szCs w:val="24"/>
        </w:rPr>
        <w:t>apoio a</w:t>
      </w:r>
      <w:r w:rsidRPr="00111330">
        <w:rPr>
          <w:rFonts w:ascii="Times New Roman" w:hAnsi="Times New Roman"/>
          <w:color w:val="000000" w:themeColor="text1"/>
          <w:sz w:val="24"/>
          <w:szCs w:val="24"/>
        </w:rPr>
        <w:t xml:space="preserve"> atividades de interesse público</w:t>
      </w:r>
      <w:r>
        <w:rPr>
          <w:rFonts w:ascii="Times New Roman" w:hAnsi="Times New Roman"/>
          <w:color w:val="000000" w:themeColor="text1"/>
          <w:sz w:val="24"/>
          <w:szCs w:val="24"/>
        </w:rPr>
        <w:t>. O</w:t>
      </w:r>
      <w:r w:rsidRPr="008D4593">
        <w:rPr>
          <w:rFonts w:ascii="Times New Roman" w:hAnsi="Times New Roman"/>
          <w:sz w:val="24"/>
          <w:szCs w:val="24"/>
        </w:rPr>
        <w:t xml:space="preserve"> projeto </w:t>
      </w:r>
      <w:r>
        <w:rPr>
          <w:rFonts w:ascii="Times New Roman" w:hAnsi="Times New Roman"/>
          <w:sz w:val="24"/>
          <w:szCs w:val="24"/>
        </w:rPr>
        <w:t>objetiva a celebração de</w:t>
      </w:r>
      <w:r w:rsidRPr="008D4593">
        <w:rPr>
          <w:rFonts w:ascii="Times New Roman" w:hAnsi="Times New Roman"/>
          <w:sz w:val="24"/>
          <w:szCs w:val="24"/>
        </w:rPr>
        <w:t xml:space="preserve"> Termo de Cooperação Técnica com a ACIREN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4593">
        <w:rPr>
          <w:rFonts w:ascii="Times New Roman" w:hAnsi="Times New Roman"/>
          <w:sz w:val="24"/>
          <w:szCs w:val="24"/>
        </w:rPr>
        <w:t xml:space="preserve">CNPJ </w:t>
      </w:r>
      <w:proofErr w:type="spellStart"/>
      <w:r w:rsidRPr="008D4593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>°</w:t>
      </w:r>
      <w:proofErr w:type="spellEnd"/>
      <w:r w:rsidRPr="008D4593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8.687.316/0001-90), para </w:t>
      </w:r>
      <w:r w:rsidRPr="008D4593">
        <w:rPr>
          <w:rFonts w:ascii="Times New Roman" w:hAnsi="Times New Roman"/>
          <w:sz w:val="24"/>
          <w:szCs w:val="24"/>
        </w:rPr>
        <w:t xml:space="preserve">execução </w:t>
      </w:r>
      <w:r>
        <w:rPr>
          <w:rFonts w:ascii="Times New Roman" w:hAnsi="Times New Roman"/>
          <w:sz w:val="24"/>
          <w:szCs w:val="24"/>
        </w:rPr>
        <w:t xml:space="preserve">conjunta </w:t>
      </w:r>
      <w:r w:rsidRPr="008D4593">
        <w:rPr>
          <w:rFonts w:ascii="Times New Roman" w:hAnsi="Times New Roman"/>
          <w:sz w:val="24"/>
          <w:szCs w:val="24"/>
        </w:rPr>
        <w:t>da Expo Renascer e d</w:t>
      </w:r>
      <w:r>
        <w:rPr>
          <w:rFonts w:ascii="Times New Roman" w:hAnsi="Times New Roman"/>
          <w:sz w:val="24"/>
          <w:szCs w:val="24"/>
        </w:rPr>
        <w:t>as comemorações d</w:t>
      </w:r>
      <w:r w:rsidRPr="008D4593">
        <w:rPr>
          <w:rFonts w:ascii="Times New Roman" w:hAnsi="Times New Roman"/>
          <w:sz w:val="24"/>
          <w:szCs w:val="24"/>
        </w:rPr>
        <w:t>o Aniversário do Município de 2025.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 celebraç</w:t>
      </w:r>
      <w:r>
        <w:rPr>
          <w:rFonts w:ascii="Times New Roman" w:hAnsi="Times New Roman"/>
          <w:color w:val="000000" w:themeColor="text1"/>
          <w:sz w:val="24"/>
          <w:szCs w:val="24"/>
        </w:rPr>
        <w:t>ão do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ermo de </w:t>
      </w:r>
      <w:r>
        <w:rPr>
          <w:rFonts w:ascii="Times New Roman" w:hAnsi="Times New Roman"/>
          <w:color w:val="000000" w:themeColor="text1"/>
          <w:sz w:val="24"/>
          <w:szCs w:val="24"/>
        </w:rPr>
        <w:t>Cooperação T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écnica é admissível, </w:t>
      </w:r>
      <w:r>
        <w:rPr>
          <w:rFonts w:ascii="Times New Roman" w:hAnsi="Times New Roman"/>
          <w:color w:val="000000" w:themeColor="text1"/>
          <w:sz w:val="24"/>
          <w:szCs w:val="24"/>
        </w:rPr>
        <w:t>conforme previsão contida no artigo 2º da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 Lei 13.019/2014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que diz</w:t>
      </w:r>
      <w:r w:rsidRPr="0008585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</w:rPr>
        <w:t xml:space="preserve">“Art. 2º (...) </w:t>
      </w:r>
      <w:r w:rsidRPr="00085855">
        <w:rPr>
          <w:rFonts w:ascii="Times New Roman" w:hAnsi="Times New Roman"/>
        </w:rPr>
        <w:t xml:space="preserve">VIII-A - acordo de cooperação: instrumento por meio do qual são formalizadas as parcerias estabelecidas pela administração pública com organizações da sociedade civil para a consecução de finalidades de interesse público e recíproco </w:t>
      </w:r>
      <w:r w:rsidRPr="005676B0">
        <w:rPr>
          <w:rFonts w:ascii="Times New Roman" w:hAnsi="Times New Roman"/>
        </w:rPr>
        <w:t>que não envolvam a transferência de recursos financeiros”.</w:t>
      </w:r>
      <w:r>
        <w:rPr>
          <w:rFonts w:ascii="Times New Roman" w:hAnsi="Times New Roman"/>
        </w:rPr>
        <w:t xml:space="preserve"> No caso, o interesse público restou justificado no fomento ao comércio, à cultura e ao turismo local. Após análise, a Comissão de Justiça, Redação e Pareceres entende que a proposição está em conformidade com a Constituição Federal e a </w:t>
      </w:r>
      <w:r w:rsidRPr="0077231F">
        <w:rPr>
          <w:rFonts w:ascii="Times New Roman" w:hAnsi="Times New Roman"/>
          <w:sz w:val="24"/>
          <w:szCs w:val="24"/>
        </w:rPr>
        <w:t>Lei 13.019/2014</w:t>
      </w:r>
      <w:r>
        <w:rPr>
          <w:rFonts w:ascii="Times New Roman" w:hAnsi="Times New Roman"/>
          <w:sz w:val="24"/>
          <w:szCs w:val="24"/>
        </w:rPr>
        <w:t xml:space="preserve"> que r</w:t>
      </w:r>
      <w:r w:rsidRPr="0077231F">
        <w:rPr>
          <w:rFonts w:ascii="Times New Roman" w:hAnsi="Times New Roman"/>
          <w:sz w:val="24"/>
          <w:szCs w:val="24"/>
        </w:rPr>
        <w:t>egulamentam convênios e termos de cooperação.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A Comissão de Finanças e Orçamento </w:t>
      </w:r>
      <w:r>
        <w:rPr>
          <w:rFonts w:ascii="Times New Roman" w:hAnsi="Times New Roman"/>
        </w:rPr>
        <w:lastRenderedPageBreak/>
        <w:t xml:space="preserve">nada tem a se opor. </w:t>
      </w:r>
      <w:r>
        <w:rPr>
          <w:rFonts w:ascii="Times New Roman" w:hAnsi="Times New Roman"/>
          <w:b/>
          <w:sz w:val="24"/>
          <w:szCs w:val="24"/>
        </w:rPr>
        <w:t xml:space="preserve">Decisão da Comissão: </w:t>
      </w:r>
      <w:r w:rsidRPr="00B64398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</w:t>
      </w:r>
      <w:r w:rsidRPr="00B64398">
        <w:rPr>
          <w:rFonts w:ascii="Times New Roman" w:hAnsi="Times New Roman"/>
          <w:sz w:val="24"/>
          <w:szCs w:val="24"/>
        </w:rPr>
        <w:t>opinam as Comiss</w:t>
      </w:r>
      <w:r>
        <w:rPr>
          <w:rFonts w:ascii="Times New Roman" w:hAnsi="Times New Roman"/>
          <w:sz w:val="24"/>
          <w:szCs w:val="24"/>
        </w:rPr>
        <w:t>ões Permanentes pela</w:t>
      </w:r>
      <w:r w:rsidRPr="00B6439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provação do Projeto de Lei n.º 38/2025, de 06 de junho de 2025.</w:t>
      </w:r>
    </w:p>
    <w:p w14:paraId="58BA2CE6" w14:textId="77777777" w:rsidR="00A13A57" w:rsidRDefault="00A13A57" w:rsidP="001E5074">
      <w:pPr>
        <w:jc w:val="both"/>
        <w:rPr>
          <w:rFonts w:ascii="Times New Roman" w:hAnsi="Times New Roman"/>
          <w:sz w:val="24"/>
          <w:szCs w:val="24"/>
        </w:rPr>
      </w:pPr>
    </w:p>
    <w:p w14:paraId="7564A8FF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31B43E64" w14:textId="77777777" w:rsidR="00A13A57" w:rsidRPr="00487D8F" w:rsidRDefault="00A13A57" w:rsidP="00A13A5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6ACA50A0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6E840335" w14:textId="77777777" w:rsidR="00A13A57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597BF679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03AB614B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</w:t>
      </w:r>
    </w:p>
    <w:p w14:paraId="60C02BD9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475F071D" w14:textId="77777777" w:rsidR="00A13A57" w:rsidRPr="00487D8F" w:rsidRDefault="00A13A57" w:rsidP="00A13A5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Marcos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23A0B0DD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66ADD324" w14:textId="77777777" w:rsidR="00A13A57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358A0982" w14:textId="77777777" w:rsidR="00A13A57" w:rsidRPr="00487D8F" w:rsidRDefault="00A13A57" w:rsidP="00A13A5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Jonas Maria de Oliveira</w:t>
      </w:r>
    </w:p>
    <w:p w14:paraId="1EDE163B" w14:textId="574F726A" w:rsidR="00D013FA" w:rsidRPr="001E5074" w:rsidRDefault="00D013FA" w:rsidP="001E5074"/>
    <w:sectPr w:rsidR="00D013FA" w:rsidRPr="001E507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520E" w14:textId="77777777" w:rsidR="00D360E5" w:rsidRDefault="00D360E5" w:rsidP="000D6C47">
      <w:pPr>
        <w:spacing w:after="0" w:line="240" w:lineRule="auto"/>
      </w:pPr>
      <w:r>
        <w:separator/>
      </w:r>
    </w:p>
  </w:endnote>
  <w:endnote w:type="continuationSeparator" w:id="0">
    <w:p w14:paraId="0F83CA2E" w14:textId="77777777" w:rsidR="00D360E5" w:rsidRDefault="00D360E5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4582" w14:textId="77777777" w:rsidR="00D360E5" w:rsidRDefault="00D360E5" w:rsidP="000D6C47">
      <w:pPr>
        <w:spacing w:after="0" w:line="240" w:lineRule="auto"/>
      </w:pPr>
      <w:r>
        <w:separator/>
      </w:r>
    </w:p>
  </w:footnote>
  <w:footnote w:type="continuationSeparator" w:id="0">
    <w:p w14:paraId="47EC564F" w14:textId="77777777" w:rsidR="00D360E5" w:rsidRDefault="00D360E5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51FFE"/>
    <w:rsid w:val="00062CDD"/>
    <w:rsid w:val="000855DB"/>
    <w:rsid w:val="000B20FC"/>
    <w:rsid w:val="000D6C47"/>
    <w:rsid w:val="00123EAA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1E5074"/>
    <w:rsid w:val="00200E75"/>
    <w:rsid w:val="00204B9C"/>
    <w:rsid w:val="0022110D"/>
    <w:rsid w:val="002245B5"/>
    <w:rsid w:val="00233DB1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46D1E"/>
    <w:rsid w:val="003514D9"/>
    <w:rsid w:val="00351C3F"/>
    <w:rsid w:val="00352264"/>
    <w:rsid w:val="003C0D2A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737B4"/>
    <w:rsid w:val="008B4F98"/>
    <w:rsid w:val="008C5DD1"/>
    <w:rsid w:val="008F2DD2"/>
    <w:rsid w:val="00904564"/>
    <w:rsid w:val="00920111"/>
    <w:rsid w:val="009210FC"/>
    <w:rsid w:val="00924E5E"/>
    <w:rsid w:val="00946854"/>
    <w:rsid w:val="00981618"/>
    <w:rsid w:val="00981724"/>
    <w:rsid w:val="009F5851"/>
    <w:rsid w:val="00A12B53"/>
    <w:rsid w:val="00A13A57"/>
    <w:rsid w:val="00A2186A"/>
    <w:rsid w:val="00A45869"/>
    <w:rsid w:val="00A71E00"/>
    <w:rsid w:val="00A73443"/>
    <w:rsid w:val="00A84FE0"/>
    <w:rsid w:val="00A901AF"/>
    <w:rsid w:val="00A958C9"/>
    <w:rsid w:val="00A96C57"/>
    <w:rsid w:val="00AC0D6F"/>
    <w:rsid w:val="00AC2493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360E5"/>
    <w:rsid w:val="00D437C9"/>
    <w:rsid w:val="00D43988"/>
    <w:rsid w:val="00D46CB4"/>
    <w:rsid w:val="00D86D9E"/>
    <w:rsid w:val="00D91722"/>
    <w:rsid w:val="00DB439F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A4F99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79</cp:revision>
  <cp:lastPrinted>2025-05-26T13:56:00Z</cp:lastPrinted>
  <dcterms:created xsi:type="dcterms:W3CDTF">2024-03-19T18:03:00Z</dcterms:created>
  <dcterms:modified xsi:type="dcterms:W3CDTF">2025-06-30T18:04:00Z</dcterms:modified>
</cp:coreProperties>
</file>