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76DA" w14:textId="74CE852E" w:rsidR="00F178AF" w:rsidRPr="00F178AF" w:rsidRDefault="00F178AF" w:rsidP="00F178AF">
      <w:pPr>
        <w:jc w:val="both"/>
        <w:rPr>
          <w:rFonts w:ascii="Times New Roman" w:hAnsi="Times New Roman"/>
          <w:color w:val="000000" w:themeColor="text1"/>
        </w:rPr>
      </w:pPr>
      <w:r w:rsidRPr="00F178AF">
        <w:rPr>
          <w:rFonts w:ascii="Times New Roman" w:hAnsi="Times New Roman"/>
          <w:b/>
          <w:color w:val="000000" w:themeColor="text1"/>
        </w:rPr>
        <w:t xml:space="preserve">Ata da Décima </w:t>
      </w:r>
      <w:r w:rsidRPr="00F178AF">
        <w:rPr>
          <w:rFonts w:ascii="Times New Roman" w:hAnsi="Times New Roman"/>
          <w:b/>
          <w:color w:val="000000" w:themeColor="text1"/>
        </w:rPr>
        <w:t>Sexta</w:t>
      </w:r>
      <w:r w:rsidRPr="00F178AF">
        <w:rPr>
          <w:rFonts w:ascii="Times New Roman" w:hAnsi="Times New Roman"/>
          <w:b/>
          <w:color w:val="000000" w:themeColor="text1"/>
        </w:rPr>
        <w:t xml:space="preserve"> Reunião Conjunta da Comissão de Justiça, Redação e Pareceres e da Comissão de Finanças e Orçamento da Câmara Municipal de Vereadores de Renascença. Aos 12 (doze) dias do mês de junho de 2025, junto a Sala de Reuniões das Comissões, reuniram-se os Vereadores (as) para Reunião Conjunta das Comissões Permanentes de Justiça, Redação e Pareceres e de Finanças e Orçamento. </w:t>
      </w:r>
      <w:r w:rsidRPr="00F178A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Pela Comissão de Justiça, Redação e Pareceres estiveram presentes os Senhores (as) Luiz Carlos de Souza Vieira Lopes, Presidente, Laura </w:t>
      </w:r>
      <w:proofErr w:type="spellStart"/>
      <w:r w:rsidRPr="00F178AF">
        <w:rPr>
          <w:rFonts w:ascii="Times New Roman" w:hAnsi="Times New Roman"/>
          <w:b/>
          <w:color w:val="000000" w:themeColor="text1"/>
          <w:shd w:val="clear" w:color="auto" w:fill="FFFFFF"/>
        </w:rPr>
        <w:t>Southier</w:t>
      </w:r>
      <w:proofErr w:type="spellEnd"/>
      <w:r w:rsidRPr="00F178A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Pr="00F178AF">
        <w:rPr>
          <w:rFonts w:ascii="Times New Roman" w:hAnsi="Times New Roman"/>
          <w:b/>
          <w:color w:val="000000" w:themeColor="text1"/>
        </w:rPr>
        <w:t xml:space="preserve">Marcos Antônio </w:t>
      </w:r>
      <w:proofErr w:type="spellStart"/>
      <w:r w:rsidRPr="00F178AF">
        <w:rPr>
          <w:rFonts w:ascii="Times New Roman" w:hAnsi="Times New Roman"/>
          <w:b/>
          <w:color w:val="000000" w:themeColor="text1"/>
        </w:rPr>
        <w:t>Valandro</w:t>
      </w:r>
      <w:proofErr w:type="spellEnd"/>
      <w:r w:rsidRPr="00F178AF">
        <w:rPr>
          <w:rFonts w:ascii="Times New Roman" w:hAnsi="Times New Roman"/>
          <w:b/>
          <w:color w:val="000000" w:themeColor="text1"/>
        </w:rPr>
        <w:t xml:space="preserve">, Presidente, Luana </w:t>
      </w:r>
      <w:proofErr w:type="spellStart"/>
      <w:r w:rsidRPr="00F178AF">
        <w:rPr>
          <w:rFonts w:ascii="Times New Roman" w:hAnsi="Times New Roman"/>
          <w:b/>
          <w:color w:val="000000" w:themeColor="text1"/>
        </w:rPr>
        <w:t>Stiz</w:t>
      </w:r>
      <w:proofErr w:type="spellEnd"/>
      <w:r w:rsidRPr="00F178AF">
        <w:rPr>
          <w:rFonts w:ascii="Times New Roman" w:hAnsi="Times New Roman"/>
          <w:b/>
          <w:color w:val="000000" w:themeColor="text1"/>
        </w:rPr>
        <w:t xml:space="preserve">, Vice-Presidente, ausente o Vereador Jonas Maria de Oliveira, 1º Secretário, tendo este justificado sua ausência. </w:t>
      </w:r>
      <w:r w:rsidRPr="00F178AF">
        <w:rPr>
          <w:rFonts w:ascii="Times New Roman" w:hAnsi="Times New Roman"/>
          <w:b/>
          <w:color w:val="000000" w:themeColor="text1"/>
          <w:shd w:val="clear" w:color="auto" w:fill="FFFFFF"/>
        </w:rPr>
        <w:t>Havendo número regimental, foi declarada aberta a reunião, a qual foi convocada com a finalidade de apreciar as seguintes proposições</w:t>
      </w:r>
      <w:r w:rsidRPr="00F178AF">
        <w:rPr>
          <w:rFonts w:ascii="Times New Roman" w:hAnsi="Times New Roman"/>
          <w:b/>
          <w:color w:val="000000" w:themeColor="text1"/>
        </w:rPr>
        <w:t>: (a) Projeto de Lei nº 36, de 30 de maio de 2025, que cria o cargo de Assessor de Projetos, Convênios e Contratos, na estrutura do Gabinete da Prefeita, define suas competências, altera Anexos da Lei 1.098, de 09 de dezembro de 2009, na forma que especifica; e (b) Projeto de Lei n.º 37, de 30 de maio de 2025, que amplia vagas para motoristas e operadores de máquinas, altera Anexos da Lei 1.098, de 09 de dezembro de 2009, na forma que especifica, com a Emenda Modificativa n.º 001/2025. Após análise, a Comissão de Justiça, Redação e Pareceres, por maioria, opinou pela inconstitucionalidade e rejeição do Projeto de Lei n.º 36, de 30 de maio de 2025. Por sua vez, opinaram as Comissões de Justiça Redação e Pareceres e de Finanças e Orçamento favoráveis à tramitação do Projeto de Lei n.º 37, de 09 de abril de 2025 com à Emenda Modificativa n.º 001/2025. Colocado em discussão e votação</w:t>
      </w:r>
      <w:r w:rsidRPr="00F178AF">
        <w:rPr>
          <w:rFonts w:ascii="Times New Roman" w:hAnsi="Times New Roman"/>
          <w:b/>
          <w:color w:val="000000" w:themeColor="text1"/>
          <w:shd w:val="clear" w:color="auto" w:fill="FFFFFF"/>
        </w:rPr>
        <w:t>, foi aprovado o parecer pelos presentes</w:t>
      </w:r>
      <w:r w:rsidRPr="00F178AF">
        <w:rPr>
          <w:rFonts w:ascii="Times New Roman" w:hAnsi="Times New Roman"/>
          <w:bCs/>
          <w:color w:val="000000" w:themeColor="text1"/>
          <w:shd w:val="clear" w:color="auto" w:fill="FFFFFF"/>
        </w:rPr>
        <w:t>, nos seguintes termos:</w:t>
      </w:r>
      <w:r w:rsidRPr="00F178A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  <w:r w:rsidRPr="00F178AF">
        <w:rPr>
          <w:rFonts w:ascii="Times New Roman" w:hAnsi="Times New Roman"/>
          <w:b/>
          <w:color w:val="000000" w:themeColor="text1"/>
          <w:u w:val="single"/>
        </w:rPr>
        <w:t>Projeto de Lei n.º 36, de 30 de maio de 2025</w:t>
      </w:r>
      <w:r w:rsidRPr="00F178AF">
        <w:rPr>
          <w:rFonts w:ascii="Times New Roman" w:hAnsi="Times New Roman"/>
          <w:b/>
          <w:color w:val="000000" w:themeColor="text1"/>
        </w:rPr>
        <w:t xml:space="preserve">. Relatório: </w:t>
      </w:r>
      <w:r w:rsidRPr="00F178AF">
        <w:rPr>
          <w:rFonts w:ascii="Times New Roman" w:hAnsi="Times New Roman"/>
          <w:color w:val="000000" w:themeColor="text1"/>
        </w:rPr>
        <w:t xml:space="preserve">De autoria do Poder Executivo, o Projeto de Lei n.º 36, de 30 de maio de 2025, cria o cargo de Assessor de Projetos, Convênios e Contratos, na estrutura do Gabinete da Prefeita, define suas competências, altera Anexos da Lei 1.098, de 09 de dezembro de 2009. Na justificativa constante da Mensagem n.º 36/2025, que acompanha o projeto, a Prefeita Municipal destacou que: “A presente proposição tem por objetivo suprir uma necessidade estratégica da Administração Municipal, diante do crescente volume e complexidade das demandas relacionadas à celebração e à execução de convênios, contratos administrativos e projetos institucionais com os governos estadual, federal e demais entidades públicas ou privadas. Com a atual estrutura administrativa, temos enfrentado limitações técnicas e operacionais que comprometem a agilidade e a eficiência no planejamento, acompanhamento e prestação de contas desses instrumentos. Em diversas situações, recursos importantes deixam de ser captados ou são subutilizados por entraves na elaboração de projetos e na articulação de parcerias. O novo cargo, de natureza comissionada, será vinculado ao Gabinete da Prefeita e terá como principal atribuição assessorar diretamente o Poder Executivo na formulação, captação e gestão de projetos estratégicos, bem como na interlocução com órgãos de controle e instituições financiadoras. Ressalte-se que o referido cargo não representa um inchaço da máquina pública, mas sim um investimento pontual e necessário na melhoria da capacidade de gestão da Prefeitura, com retorno imediato na qualidade dos serviços públicos prestados à população. Além disso, a criação deste cargo atende aos princípios constitucionais da eficiência, legalidade e interesse público, sendo plenamente compatível com os limites impostos pela Lei de Responsabilidade Fiscal e pela legislação orçamentária vigente”. Acompanha o projeto a seguinte documentação: a) Mensagem n.º 36, de 2025, assinada pela Prefeita Municipal; b) Demonstrativo de impacto orçamentário e financeiro; e c) Declarações do ordenador de </w:t>
      </w:r>
      <w:r w:rsidRPr="00F178AF">
        <w:rPr>
          <w:rFonts w:ascii="Times New Roman" w:hAnsi="Times New Roman"/>
          <w:color w:val="000000" w:themeColor="text1"/>
        </w:rPr>
        <w:lastRenderedPageBreak/>
        <w:t>despesas de compatibilidade orçamentária, conforme a Lei de Responsabilidade Fiscal. É o relatório.</w:t>
      </w:r>
      <w:r w:rsidRPr="00F178AF">
        <w:rPr>
          <w:rFonts w:ascii="Times New Roman" w:hAnsi="Times New Roman"/>
          <w:b/>
          <w:color w:val="000000" w:themeColor="text1"/>
        </w:rPr>
        <w:t xml:space="preserve"> Análise da matéria:</w:t>
      </w:r>
      <w:r w:rsidRPr="00F178AF">
        <w:rPr>
          <w:rFonts w:ascii="Times New Roman" w:hAnsi="Times New Roman"/>
          <w:color w:val="000000" w:themeColor="text1"/>
        </w:rPr>
        <w:t xml:space="preserve"> Compete à Comissão de Constituição, Justiça e Redação manifestar-se sobre todos os assuntos entregues à sua apreciação, quanto ao seu aspecto constitucional, legal e quanto ao seu aspecto gramatical e lógico, nos termos do art. 43 do Regimento Interno da Câmara Municipal.</w:t>
      </w:r>
      <w:r w:rsidRPr="00F178AF">
        <w:rPr>
          <w:color w:val="000000" w:themeColor="text1"/>
        </w:rPr>
        <w:t xml:space="preserve"> </w:t>
      </w:r>
      <w:r w:rsidRPr="00F178AF">
        <w:rPr>
          <w:rFonts w:ascii="Times New Roman" w:hAnsi="Times New Roman"/>
          <w:color w:val="000000" w:themeColor="text1"/>
        </w:rPr>
        <w:t xml:space="preserve">Conforme justificativa apresentada pela Excelentíssima Senhora Prefeita Municipal, a proposição busca criar o cargo de Assessor de Projetos, Convênios e Contratos, cargo em comissão de livre nomeação e exoneração, vinculado ao Gabinete do Prefeita. Apesar de a proposta estar inserida na esfera de competência do Município, constata-se a existência de vício de inconstitucionalidade. Isso porque o artigo 37, inciso V, da Constituição Federal, estabelece que os cargos em comissão são reservados apenas às funções de direção, chefia e assessoramento. A análise da descrição das atribuições do cargo proposto revela que muitas delas dizem respeito a atividades técnicas, operacionais e burocráticas, não demandando relação de confiança pessoal com a autoridade nomeante. Além disso, constam atribuições de natureza jurídica e contábil, que são funções típicas reservadas a cargos efetivos de carreira (advogado e contador), não podendo, portanto, ser atribuídas a cargo comissionado. Assim, durante a apreciação do projeto, os Vereadores Luiz Carlos de Souza Vieira Lopes e </w:t>
      </w:r>
      <w:r w:rsidRPr="00F178AF">
        <w:rPr>
          <w:rFonts w:ascii="Times New Roman" w:hAnsi="Times New Roman"/>
          <w:color w:val="000000" w:themeColor="text1"/>
          <w:shd w:val="clear" w:color="auto" w:fill="FFFFFF"/>
        </w:rPr>
        <w:t xml:space="preserve">Laura </w:t>
      </w:r>
      <w:proofErr w:type="spellStart"/>
      <w:r w:rsidRPr="00F178AF">
        <w:rPr>
          <w:rFonts w:ascii="Times New Roman" w:hAnsi="Times New Roman"/>
          <w:color w:val="000000" w:themeColor="text1"/>
          <w:shd w:val="clear" w:color="auto" w:fill="FFFFFF"/>
        </w:rPr>
        <w:t>Southier</w:t>
      </w:r>
      <w:proofErr w:type="spellEnd"/>
      <w:r w:rsidRPr="00F178AF">
        <w:rPr>
          <w:rFonts w:ascii="Times New Roman" w:hAnsi="Times New Roman"/>
          <w:color w:val="000000" w:themeColor="text1"/>
        </w:rPr>
        <w:t xml:space="preserve"> manifestaram-se pela inconstitucionalidade da matéria. O Vereador </w:t>
      </w:r>
      <w:r w:rsidRPr="00F178AF">
        <w:rPr>
          <w:rFonts w:ascii="Times New Roman" w:hAnsi="Times New Roman"/>
          <w:color w:val="000000" w:themeColor="text1"/>
          <w:shd w:val="clear" w:color="auto" w:fill="FFFFFF"/>
        </w:rPr>
        <w:t>Antônio da Rosa Trindade</w:t>
      </w:r>
      <w:r w:rsidRPr="00F178AF">
        <w:rPr>
          <w:rFonts w:ascii="Times New Roman" w:hAnsi="Times New Roman"/>
          <w:color w:val="000000" w:themeColor="text1"/>
        </w:rPr>
        <w:t xml:space="preserve"> votou pela constitucionalidade da proposta, por entender não existir nenhum vício. Dessa forma, por maioria, a Comissão de Justiça, Redação e Pareceres opinou pela rejeição do Projeto de Lei n.º 36, de 30 de maio de 2025. No que compete à análise da Comissão de Finanças e Orçamento, deliberou-se pela manifestação sobre os aspectos orçamentários e financeiros do projeto após decisão do Plenário quanto ao parecer de inconstitucionalidade emitido pela maioria dos membros da Comissão de Justiça, Redação e Pareceres, em conformidade com as disposições regimentais. </w:t>
      </w:r>
      <w:r w:rsidRPr="00F178AF">
        <w:rPr>
          <w:rFonts w:ascii="Times New Roman" w:hAnsi="Times New Roman"/>
          <w:b/>
          <w:color w:val="000000" w:themeColor="text1"/>
        </w:rPr>
        <w:t xml:space="preserve">Decisão das Comissões: </w:t>
      </w:r>
      <w:r w:rsidRPr="00F178AF">
        <w:rPr>
          <w:rFonts w:ascii="Times New Roman" w:hAnsi="Times New Roman"/>
          <w:color w:val="000000" w:themeColor="text1"/>
        </w:rPr>
        <w:t xml:space="preserve">Diante do exposto, a Comissão de Justiça, Redação e Pareceres, por maioria, opina pela inconstitucionalidade e rejeição do Projeto de Lei n.º 36, de 30 de maio de 2025. A Comissão de Finanças e Orçamento decidiu por deliberar oportunamente, após decisão do Plenário acerca do parecer de inconstitucionalidade emitido pela Comissão de Justiça, Redação e Pareceres. </w:t>
      </w:r>
      <w:r w:rsidRPr="00F178AF">
        <w:rPr>
          <w:rFonts w:ascii="Times New Roman" w:hAnsi="Times New Roman"/>
          <w:b/>
          <w:color w:val="000000" w:themeColor="text1"/>
          <w:u w:val="single"/>
        </w:rPr>
        <w:t>Projeto de Lei n.º 37, de 30 de maio de 2025</w:t>
      </w:r>
      <w:r w:rsidRPr="00F178AF">
        <w:rPr>
          <w:rFonts w:ascii="Times New Roman" w:hAnsi="Times New Roman"/>
          <w:b/>
          <w:color w:val="000000" w:themeColor="text1"/>
        </w:rPr>
        <w:t xml:space="preserve">. Relatório: </w:t>
      </w:r>
      <w:r w:rsidRPr="00F178AF">
        <w:rPr>
          <w:rFonts w:ascii="Times New Roman" w:hAnsi="Times New Roman"/>
          <w:color w:val="000000" w:themeColor="text1"/>
        </w:rPr>
        <w:t>De autoria do Poder Executivo, o Projeto de Lei n.º 37, de 30 de maio de 2025, amplia vagas para motoristas e operadores de máquinas, altera Anexos da Lei 1.098, de 09 de dezembro de 2009, na forma que especifica. Em justificativa constante da Mensagem n.º 37/2025, que acompanha o projeto, destacou a Prefeita Municipal que: “A presente proposição atende a uma demanda urgente das Secretarias Municipais de Obras e Viação e de Educação, que enfrentam significativa defasagem de pessoal nessas funções essenciais ao funcionamento e à continuidade dos serviços públicos. No caso da Secretaria de Obras e Viação, a escassez de operadores de máquinas tem comprometido a manutenção das estradas, a realização de obras de infraestrutura e o atendimento a situações emergenciais. Já na Secretaria de Educação, a carência de motoristas tem dificultado o transporte escolar, colocando em risco a regularidade do acesso dos alunos às unidades de ensino. Importante ressaltar que o município não dispõe de quadro de servidores temporários</w:t>
      </w:r>
      <w:r w:rsidRPr="00F178AF">
        <w:rPr>
          <w:rFonts w:ascii="Times New Roman" w:hAnsi="Times New Roman"/>
          <w:b/>
          <w:color w:val="000000" w:themeColor="text1"/>
        </w:rPr>
        <w:t xml:space="preserve"> </w:t>
      </w:r>
      <w:r w:rsidRPr="00F178AF">
        <w:rPr>
          <w:rFonts w:ascii="Times New Roman" w:hAnsi="Times New Roman"/>
          <w:color w:val="000000" w:themeColor="text1"/>
        </w:rPr>
        <w:t xml:space="preserve">para suprir essa necessidade, o que reforça a urgência da medida proposta. A ampliação das vagas efetivas é, portanto, a única alternativa legal e viável para garantir a continuidade e a qualidade dos serviços prestados à população”. Acompanha o projeto a seguinte documentação: a) Mensagem </w:t>
      </w:r>
      <w:proofErr w:type="spellStart"/>
      <w:r w:rsidRPr="00F178AF">
        <w:rPr>
          <w:rFonts w:ascii="Times New Roman" w:hAnsi="Times New Roman"/>
          <w:color w:val="000000" w:themeColor="text1"/>
        </w:rPr>
        <w:t>n.°</w:t>
      </w:r>
      <w:proofErr w:type="spellEnd"/>
      <w:r w:rsidRPr="00F178AF">
        <w:rPr>
          <w:rFonts w:ascii="Times New Roman" w:hAnsi="Times New Roman"/>
          <w:color w:val="000000" w:themeColor="text1"/>
        </w:rPr>
        <w:t xml:space="preserve"> 37, de 2025, assinada pela Prefeita Municipal; b) Memorando </w:t>
      </w:r>
      <w:proofErr w:type="spellStart"/>
      <w:r w:rsidRPr="00F178AF">
        <w:rPr>
          <w:rFonts w:ascii="Times New Roman" w:hAnsi="Times New Roman"/>
          <w:color w:val="000000" w:themeColor="text1"/>
        </w:rPr>
        <w:t>n.°</w:t>
      </w:r>
      <w:proofErr w:type="spellEnd"/>
      <w:r w:rsidRPr="00F178AF">
        <w:rPr>
          <w:rFonts w:ascii="Times New Roman" w:hAnsi="Times New Roman"/>
          <w:color w:val="000000" w:themeColor="text1"/>
        </w:rPr>
        <w:t xml:space="preserve"> 97/2025, da Secretaria Municipal de Educação, Cultura e Esportes; c) Memorando </w:t>
      </w:r>
      <w:proofErr w:type="spellStart"/>
      <w:r w:rsidRPr="00F178AF">
        <w:rPr>
          <w:rFonts w:ascii="Times New Roman" w:hAnsi="Times New Roman"/>
          <w:color w:val="000000" w:themeColor="text1"/>
        </w:rPr>
        <w:t>n.°</w:t>
      </w:r>
      <w:proofErr w:type="spellEnd"/>
      <w:r w:rsidRPr="00F178AF">
        <w:rPr>
          <w:rFonts w:ascii="Times New Roman" w:hAnsi="Times New Roman"/>
          <w:color w:val="000000" w:themeColor="text1"/>
        </w:rPr>
        <w:t xml:space="preserve"> 050/2025, da Secretaria de Obras, Viação e Urbanismo; d) Demonstrativo de impacto orçamentário e </w:t>
      </w:r>
      <w:r w:rsidRPr="00F178AF">
        <w:rPr>
          <w:rFonts w:ascii="Times New Roman" w:hAnsi="Times New Roman"/>
          <w:color w:val="000000" w:themeColor="text1"/>
        </w:rPr>
        <w:lastRenderedPageBreak/>
        <w:t xml:space="preserve">financeiro; e) Declarações do ordenador de despesas de compatibilidade orçamentária em conformidade com a Lei de Responsabilidade Fiscal. Durante análise do projeto, foi apresentada a Emenda Modificativa </w:t>
      </w:r>
      <w:proofErr w:type="spellStart"/>
      <w:r w:rsidRPr="00F178AF">
        <w:rPr>
          <w:rFonts w:ascii="Times New Roman" w:hAnsi="Times New Roman"/>
          <w:color w:val="000000" w:themeColor="text1"/>
        </w:rPr>
        <w:t>n.°</w:t>
      </w:r>
      <w:proofErr w:type="spellEnd"/>
      <w:r w:rsidRPr="00F178AF">
        <w:rPr>
          <w:rFonts w:ascii="Times New Roman" w:hAnsi="Times New Roman"/>
          <w:color w:val="000000" w:themeColor="text1"/>
        </w:rPr>
        <w:t xml:space="preserve"> 001/2025 ao PL 37/2025. É o relatório.</w:t>
      </w:r>
      <w:r w:rsidRPr="00F178AF">
        <w:rPr>
          <w:rFonts w:ascii="Times New Roman" w:hAnsi="Times New Roman"/>
          <w:b/>
          <w:color w:val="000000" w:themeColor="text1"/>
        </w:rPr>
        <w:t xml:space="preserve"> Análise da matéria:</w:t>
      </w:r>
      <w:r w:rsidRPr="00F178AF">
        <w:rPr>
          <w:rFonts w:ascii="Times New Roman" w:hAnsi="Times New Roman"/>
          <w:color w:val="000000" w:themeColor="text1"/>
        </w:rPr>
        <w:t xml:space="preserve"> Quanto ao aspecto formal, nada existe de óbice a tramitação da proposição, já que se insere no âmbito de competência municipal, nos termos do artigo 30, inciso I da Constituição Federal c/c artigo 8º, inciso I da Lei Orgânica. A criação e extinção de </w:t>
      </w:r>
      <w:r w:rsidRPr="00F178AF">
        <w:rPr>
          <w:rFonts w:ascii="Times New Roman" w:hAnsi="Times New Roman"/>
          <w:snapToGrid w:val="0"/>
          <w:color w:val="000000" w:themeColor="text1"/>
        </w:rPr>
        <w:t>cargos públicos é de competência exclusiva do Poder Executivo, estando correta a legitimidade.</w:t>
      </w:r>
      <w:r w:rsidRPr="00F178AF">
        <w:rPr>
          <w:rFonts w:ascii="Times New Roman" w:hAnsi="Times New Roman"/>
          <w:color w:val="000000" w:themeColor="text1"/>
        </w:rPr>
        <w:t xml:space="preserve"> Em relação ao aspecto material, também não há óbices à </w:t>
      </w:r>
      <w:r w:rsidRPr="00F178AF">
        <w:rPr>
          <w:rFonts w:ascii="Times New Roman" w:hAnsi="Times New Roman"/>
          <w:snapToGrid w:val="0"/>
          <w:color w:val="000000" w:themeColor="text1"/>
        </w:rPr>
        <w:t xml:space="preserve">tramitação. A matéria tratada na propositura diz respeito à ampliação do número de vagas </w:t>
      </w:r>
      <w:r w:rsidRPr="00F178AF">
        <w:rPr>
          <w:rFonts w:ascii="Times New Roman" w:hAnsi="Times New Roman"/>
          <w:color w:val="000000" w:themeColor="text1"/>
        </w:rPr>
        <w:t>dos cargos efetivos de motorista (ampliação de 01 vaga) e operador de máquinas (ampliação de 05 vagas). Durante a discussão do projeto pelas comissões, foi proposta uma emenda modificativa reduzindo o número de cargos de operador de máquinas, com objetivo de ajustar o impacto financeiro da medida. A emenda apresentada observou os requisitos regimentais quanto à legitimidade de iniciativa, a pertinência temática e não acarretará aumento de despesas, não havendo assim vícios de inconstitucionalidade ou ilegalidade que impeçam sua regular tramitação. Portanto, no que tange aos aspectos constitucionais, legais e regimentais, após análise do texto original do PL n.º 37/2025, bem como da emenda apresentada, a Comissão de Justiça, Redação e Pareceres entende que a proposta é legal e está formalmente adequada, assim como a emenda, podendo ambas tramitar por esta Casa de Leis. A Comissão de Finanças e Orçamento, no tocante aos aspectos financeiros e orçamentários, não observou nenhum impedimento em relação às proposições ora analisadas. O</w:t>
      </w:r>
      <w:r w:rsidRPr="00F178AF">
        <w:rPr>
          <w:rFonts w:ascii="Times New Roman" w:hAnsi="Times New Roman"/>
          <w:snapToGrid w:val="0"/>
          <w:color w:val="000000" w:themeColor="text1"/>
        </w:rPr>
        <w:t xml:space="preserve"> referido projeto veio acompanhado da estimativa de impacto orçamentário-financeiro no presente exercício e nos dois subsequentes e declaração do ordenador da despesa, conforme disposto no art. 16 da Lei de Responsabilidade Fiscal.</w:t>
      </w:r>
      <w:r w:rsidRPr="00F178AF">
        <w:rPr>
          <w:rFonts w:ascii="Times New Roman" w:hAnsi="Times New Roman"/>
          <w:b/>
          <w:snapToGrid w:val="0"/>
          <w:color w:val="000000" w:themeColor="text1"/>
        </w:rPr>
        <w:t xml:space="preserve"> </w:t>
      </w:r>
      <w:r w:rsidRPr="00F178AF">
        <w:rPr>
          <w:rFonts w:ascii="Times New Roman" w:hAnsi="Times New Roman"/>
          <w:b/>
          <w:color w:val="000000" w:themeColor="text1"/>
        </w:rPr>
        <w:t xml:space="preserve">Decisão das Comissões: </w:t>
      </w:r>
      <w:r w:rsidRPr="00F178AF">
        <w:rPr>
          <w:rFonts w:ascii="Times New Roman" w:hAnsi="Times New Roman"/>
          <w:color w:val="000000" w:themeColor="text1"/>
        </w:rPr>
        <w:t>Diante do exposto, as Comissões Permanentes de Justiça, Redação e Pareceres e de Finanças e Orçamento opinam favoravelmente à aprovação e tramitação do Projeto de Lei n.º 37, de 30 de maio de 2025 com a Emenda Modificativa n.º 001/2025 ao PL n.º 37/2025, podendo seguir à deliberação do Plenário.</w:t>
      </w:r>
    </w:p>
    <w:p w14:paraId="7B2D85B9" w14:textId="77777777" w:rsidR="00F178AF" w:rsidRPr="00F178AF" w:rsidRDefault="00F178AF" w:rsidP="00F178AF">
      <w:pPr>
        <w:jc w:val="both"/>
        <w:rPr>
          <w:rFonts w:ascii="Times New Roman" w:hAnsi="Times New Roman"/>
          <w:color w:val="000000" w:themeColor="text1"/>
        </w:rPr>
      </w:pPr>
    </w:p>
    <w:p w14:paraId="1C700611" w14:textId="77777777" w:rsidR="00F178AF" w:rsidRPr="00F178AF" w:rsidRDefault="00F178AF" w:rsidP="00F178AF"/>
    <w:p w14:paraId="1EDE163B" w14:textId="574F726A" w:rsidR="00D013FA" w:rsidRPr="00F178AF" w:rsidRDefault="00D013FA" w:rsidP="00F178AF"/>
    <w:sectPr w:rsidR="00D013FA" w:rsidRPr="00F178A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9716" w14:textId="77777777" w:rsidR="00E86F83" w:rsidRDefault="00E86F83" w:rsidP="000D6C47">
      <w:pPr>
        <w:spacing w:after="0" w:line="240" w:lineRule="auto"/>
      </w:pPr>
      <w:r>
        <w:separator/>
      </w:r>
    </w:p>
  </w:endnote>
  <w:endnote w:type="continuationSeparator" w:id="0">
    <w:p w14:paraId="1B3DF642" w14:textId="77777777" w:rsidR="00E86F83" w:rsidRDefault="00E86F83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6DAF" w14:textId="77777777" w:rsidR="00E86F83" w:rsidRDefault="00E86F83" w:rsidP="000D6C47">
      <w:pPr>
        <w:spacing w:after="0" w:line="240" w:lineRule="auto"/>
      </w:pPr>
      <w:r>
        <w:separator/>
      </w:r>
    </w:p>
  </w:footnote>
  <w:footnote w:type="continuationSeparator" w:id="0">
    <w:p w14:paraId="16251337" w14:textId="77777777" w:rsidR="00E86F83" w:rsidRDefault="00E86F83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416BE"/>
    <w:rsid w:val="00051FFE"/>
    <w:rsid w:val="00062CDD"/>
    <w:rsid w:val="000855DB"/>
    <w:rsid w:val="000B20FC"/>
    <w:rsid w:val="000D6C47"/>
    <w:rsid w:val="00123EAA"/>
    <w:rsid w:val="001379E9"/>
    <w:rsid w:val="001472A7"/>
    <w:rsid w:val="0016207E"/>
    <w:rsid w:val="00165EC2"/>
    <w:rsid w:val="001672B7"/>
    <w:rsid w:val="001876E2"/>
    <w:rsid w:val="00194ACF"/>
    <w:rsid w:val="001B520C"/>
    <w:rsid w:val="001E0608"/>
    <w:rsid w:val="001E0D3C"/>
    <w:rsid w:val="00200E75"/>
    <w:rsid w:val="00204B9C"/>
    <w:rsid w:val="0022110D"/>
    <w:rsid w:val="002245B5"/>
    <w:rsid w:val="00233DB1"/>
    <w:rsid w:val="00254099"/>
    <w:rsid w:val="00257A2E"/>
    <w:rsid w:val="00284B9C"/>
    <w:rsid w:val="00287334"/>
    <w:rsid w:val="002C6A66"/>
    <w:rsid w:val="002D3936"/>
    <w:rsid w:val="002F2C30"/>
    <w:rsid w:val="00305B7B"/>
    <w:rsid w:val="00307DC5"/>
    <w:rsid w:val="00313234"/>
    <w:rsid w:val="00346D1E"/>
    <w:rsid w:val="003514D9"/>
    <w:rsid w:val="00351C3F"/>
    <w:rsid w:val="00352264"/>
    <w:rsid w:val="003C0D2A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77811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701B4A"/>
    <w:rsid w:val="0073679D"/>
    <w:rsid w:val="00762851"/>
    <w:rsid w:val="00793D4A"/>
    <w:rsid w:val="007B6A6C"/>
    <w:rsid w:val="007F1EE6"/>
    <w:rsid w:val="007F3B07"/>
    <w:rsid w:val="008001B5"/>
    <w:rsid w:val="0081256D"/>
    <w:rsid w:val="0081683C"/>
    <w:rsid w:val="00847764"/>
    <w:rsid w:val="00855321"/>
    <w:rsid w:val="00863BB7"/>
    <w:rsid w:val="008737B4"/>
    <w:rsid w:val="008B4F98"/>
    <w:rsid w:val="008C5DD1"/>
    <w:rsid w:val="008F2DD2"/>
    <w:rsid w:val="00904564"/>
    <w:rsid w:val="00920111"/>
    <w:rsid w:val="009210FC"/>
    <w:rsid w:val="00924E5E"/>
    <w:rsid w:val="00946854"/>
    <w:rsid w:val="00981618"/>
    <w:rsid w:val="00981724"/>
    <w:rsid w:val="009F5851"/>
    <w:rsid w:val="00A12B53"/>
    <w:rsid w:val="00A2186A"/>
    <w:rsid w:val="00A45869"/>
    <w:rsid w:val="00A71E00"/>
    <w:rsid w:val="00A73443"/>
    <w:rsid w:val="00A84FE0"/>
    <w:rsid w:val="00A901AF"/>
    <w:rsid w:val="00A958C9"/>
    <w:rsid w:val="00A96C57"/>
    <w:rsid w:val="00AC0D6F"/>
    <w:rsid w:val="00AC2493"/>
    <w:rsid w:val="00B25A4C"/>
    <w:rsid w:val="00B307D6"/>
    <w:rsid w:val="00B73BD6"/>
    <w:rsid w:val="00B81425"/>
    <w:rsid w:val="00B9415C"/>
    <w:rsid w:val="00BA0DC8"/>
    <w:rsid w:val="00BD58EE"/>
    <w:rsid w:val="00BF0B05"/>
    <w:rsid w:val="00C149AE"/>
    <w:rsid w:val="00C32A36"/>
    <w:rsid w:val="00C406FB"/>
    <w:rsid w:val="00C562E1"/>
    <w:rsid w:val="00C82353"/>
    <w:rsid w:val="00CE3192"/>
    <w:rsid w:val="00D013FA"/>
    <w:rsid w:val="00D07C60"/>
    <w:rsid w:val="00D35903"/>
    <w:rsid w:val="00D437C9"/>
    <w:rsid w:val="00D43988"/>
    <w:rsid w:val="00D46CB4"/>
    <w:rsid w:val="00D91722"/>
    <w:rsid w:val="00DB439F"/>
    <w:rsid w:val="00E0063C"/>
    <w:rsid w:val="00E237B5"/>
    <w:rsid w:val="00E30A63"/>
    <w:rsid w:val="00E373F3"/>
    <w:rsid w:val="00E37D5C"/>
    <w:rsid w:val="00E56CD9"/>
    <w:rsid w:val="00E74F73"/>
    <w:rsid w:val="00E814E0"/>
    <w:rsid w:val="00E86F83"/>
    <w:rsid w:val="00EB42A9"/>
    <w:rsid w:val="00EC39D2"/>
    <w:rsid w:val="00F02E7C"/>
    <w:rsid w:val="00F178AF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1648</Words>
  <Characters>8901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76</cp:revision>
  <cp:lastPrinted>2025-05-26T13:56:00Z</cp:lastPrinted>
  <dcterms:created xsi:type="dcterms:W3CDTF">2024-03-19T18:03:00Z</dcterms:created>
  <dcterms:modified xsi:type="dcterms:W3CDTF">2025-06-16T19:19:00Z</dcterms:modified>
</cp:coreProperties>
</file>